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6A" w:rsidRDefault="00F72C6A" w:rsidP="00F72C6A">
      <w:pPr>
        <w:ind w:right="-432"/>
        <w:jc w:val="center"/>
        <w:rPr>
          <w:rFonts w:ascii="Arial" w:hAnsi="Arial" w:cs="Arial"/>
          <w:b/>
          <w:bCs/>
          <w:sz w:val="20"/>
          <w:szCs w:val="20"/>
        </w:rPr>
      </w:pPr>
      <w:r w:rsidRPr="00CE68FB">
        <w:rPr>
          <w:rFonts w:ascii="Arial" w:hAnsi="Arial" w:cs="Arial"/>
          <w:b/>
          <w:bCs/>
          <w:sz w:val="20"/>
          <w:szCs w:val="20"/>
        </w:rPr>
        <w:t xml:space="preserve">LĪGUMS Nr. </w:t>
      </w:r>
      <w:r w:rsidR="008E474A" w:rsidRPr="00CE68FB">
        <w:rPr>
          <w:rFonts w:ascii="Arial" w:hAnsi="Arial" w:cs="Arial"/>
          <w:b/>
          <w:bCs/>
          <w:sz w:val="20"/>
          <w:szCs w:val="20"/>
        </w:rPr>
        <w:t>5-1/16-140</w:t>
      </w:r>
    </w:p>
    <w:p w:rsidR="00CE68FB" w:rsidRPr="00AF0C7D" w:rsidRDefault="00CE68FB" w:rsidP="00F72C6A">
      <w:pPr>
        <w:ind w:right="-432"/>
        <w:jc w:val="center"/>
        <w:rPr>
          <w:rFonts w:ascii="Arial" w:hAnsi="Arial" w:cs="Arial"/>
          <w:b/>
          <w:bCs/>
          <w:sz w:val="20"/>
          <w:szCs w:val="20"/>
        </w:rPr>
      </w:pPr>
      <w:r>
        <w:rPr>
          <w:rFonts w:ascii="Arial" w:hAnsi="Arial" w:cs="Arial"/>
          <w:b/>
          <w:bCs/>
          <w:sz w:val="20"/>
          <w:szCs w:val="20"/>
        </w:rPr>
        <w:t>Līgums Nr.</w:t>
      </w:r>
    </w:p>
    <w:p w:rsidR="00F72C6A" w:rsidRPr="00AF0C7D" w:rsidRDefault="00045F0D" w:rsidP="00F72C6A">
      <w:pPr>
        <w:ind w:right="-432"/>
        <w:jc w:val="center"/>
        <w:rPr>
          <w:rFonts w:ascii="Arial" w:hAnsi="Arial" w:cs="Arial"/>
          <w:b/>
          <w:bCs/>
          <w:sz w:val="20"/>
          <w:szCs w:val="20"/>
        </w:rPr>
      </w:pPr>
      <w:r>
        <w:rPr>
          <w:rFonts w:ascii="Arial" w:hAnsi="Arial" w:cs="Arial"/>
          <w:b/>
          <w:bCs/>
          <w:sz w:val="20"/>
          <w:szCs w:val="20"/>
        </w:rPr>
        <w:t>Iepirkumam</w:t>
      </w:r>
      <w:r w:rsidR="00F72C6A" w:rsidRPr="00AF0C7D">
        <w:rPr>
          <w:rFonts w:ascii="Arial" w:hAnsi="Arial" w:cs="Arial"/>
          <w:b/>
          <w:bCs/>
          <w:sz w:val="20"/>
          <w:szCs w:val="20"/>
        </w:rPr>
        <w:t xml:space="preserve"> nr. LLKC 201</w:t>
      </w:r>
      <w:r>
        <w:rPr>
          <w:rFonts w:ascii="Arial" w:hAnsi="Arial" w:cs="Arial"/>
          <w:b/>
          <w:bCs/>
          <w:sz w:val="20"/>
          <w:szCs w:val="20"/>
        </w:rPr>
        <w:t>6</w:t>
      </w:r>
      <w:r w:rsidR="00F72C6A" w:rsidRPr="00AF0C7D">
        <w:rPr>
          <w:rFonts w:ascii="Arial" w:hAnsi="Arial" w:cs="Arial"/>
          <w:b/>
          <w:bCs/>
          <w:sz w:val="20"/>
          <w:szCs w:val="20"/>
        </w:rPr>
        <w:t>/</w:t>
      </w:r>
      <w:r w:rsidR="00EA632A">
        <w:rPr>
          <w:rFonts w:ascii="Arial" w:hAnsi="Arial" w:cs="Arial"/>
          <w:b/>
          <w:bCs/>
          <w:sz w:val="20"/>
          <w:szCs w:val="20"/>
        </w:rPr>
        <w:t>8</w:t>
      </w:r>
    </w:p>
    <w:p w:rsidR="00F72C6A" w:rsidRPr="00AF0C7D" w:rsidRDefault="00F72C6A" w:rsidP="00F72C6A">
      <w:pPr>
        <w:ind w:right="-432"/>
        <w:jc w:val="center"/>
        <w:rPr>
          <w:rFonts w:ascii="Arial" w:hAnsi="Arial" w:cs="Arial"/>
          <w:sz w:val="20"/>
          <w:szCs w:val="20"/>
        </w:rPr>
      </w:pPr>
      <w:r w:rsidRPr="00AF0C7D">
        <w:rPr>
          <w:rFonts w:ascii="Arial" w:hAnsi="Arial" w:cs="Arial"/>
          <w:sz w:val="20"/>
          <w:szCs w:val="20"/>
        </w:rPr>
        <w:t>„</w:t>
      </w:r>
      <w:r w:rsidR="00EA632A">
        <w:rPr>
          <w:rFonts w:ascii="Arial" w:hAnsi="Arial" w:cs="Arial"/>
          <w:sz w:val="20"/>
          <w:szCs w:val="20"/>
        </w:rPr>
        <w:t>Auditoriju tehniskais aprīkojums un tā uzstādīšana</w:t>
      </w:r>
      <w:r w:rsidRPr="00AF0C7D">
        <w:rPr>
          <w:rFonts w:ascii="Arial" w:hAnsi="Arial" w:cs="Arial"/>
          <w:sz w:val="20"/>
          <w:szCs w:val="20"/>
        </w:rPr>
        <w:t>”</w:t>
      </w:r>
    </w:p>
    <w:p w:rsidR="00F72C6A" w:rsidRPr="00AF0C7D" w:rsidRDefault="00F72C6A" w:rsidP="00F72C6A">
      <w:pPr>
        <w:ind w:right="-432"/>
        <w:jc w:val="center"/>
        <w:rPr>
          <w:rFonts w:ascii="Arial" w:hAnsi="Arial" w:cs="Arial"/>
          <w:sz w:val="20"/>
          <w:szCs w:val="20"/>
        </w:rPr>
      </w:pPr>
      <w:r w:rsidRPr="00AF0C7D">
        <w:rPr>
          <w:rFonts w:ascii="Arial" w:hAnsi="Arial" w:cs="Arial"/>
          <w:sz w:val="20"/>
          <w:szCs w:val="20"/>
        </w:rPr>
        <w:t>Ozolniekos, 201</w:t>
      </w:r>
      <w:r w:rsidR="00045F0D">
        <w:rPr>
          <w:rFonts w:ascii="Arial" w:hAnsi="Arial" w:cs="Arial"/>
          <w:sz w:val="20"/>
          <w:szCs w:val="20"/>
        </w:rPr>
        <w:t>6</w:t>
      </w:r>
      <w:r w:rsidRPr="00AF0C7D">
        <w:rPr>
          <w:rFonts w:ascii="Arial" w:hAnsi="Arial" w:cs="Arial"/>
          <w:sz w:val="20"/>
          <w:szCs w:val="20"/>
        </w:rPr>
        <w:t xml:space="preserve">.gada </w:t>
      </w:r>
      <w:r w:rsidR="00EA632A">
        <w:rPr>
          <w:rFonts w:ascii="Arial" w:hAnsi="Arial" w:cs="Arial"/>
          <w:sz w:val="20"/>
          <w:szCs w:val="20"/>
        </w:rPr>
        <w:t>25.jūlijā</w:t>
      </w:r>
    </w:p>
    <w:p w:rsidR="00F72C6A" w:rsidRPr="00AF0C7D" w:rsidRDefault="00F72C6A" w:rsidP="00F72C6A">
      <w:pPr>
        <w:ind w:right="-432"/>
        <w:jc w:val="both"/>
        <w:rPr>
          <w:rFonts w:ascii="Arial" w:hAnsi="Arial" w:cs="Arial"/>
          <w:sz w:val="20"/>
          <w:szCs w:val="20"/>
        </w:rPr>
      </w:pPr>
      <w:r w:rsidRPr="00AF0C7D">
        <w:rPr>
          <w:rFonts w:ascii="Arial" w:hAnsi="Arial" w:cs="Arial"/>
          <w:sz w:val="20"/>
          <w:szCs w:val="20"/>
        </w:rPr>
        <w:tab/>
      </w:r>
      <w:r w:rsidRPr="00AF0C7D">
        <w:rPr>
          <w:rFonts w:ascii="Arial" w:hAnsi="Arial" w:cs="Arial"/>
          <w:sz w:val="20"/>
          <w:szCs w:val="20"/>
        </w:rPr>
        <w:tab/>
      </w:r>
      <w:r w:rsidRPr="00AF0C7D">
        <w:rPr>
          <w:rFonts w:ascii="Arial" w:hAnsi="Arial" w:cs="Arial"/>
          <w:sz w:val="20"/>
          <w:szCs w:val="20"/>
        </w:rPr>
        <w:tab/>
      </w:r>
    </w:p>
    <w:p w:rsidR="001D7AA8" w:rsidRDefault="00F72C6A" w:rsidP="00F72C6A">
      <w:pPr>
        <w:pStyle w:val="BodyText2"/>
        <w:ind w:right="-432" w:firstLine="539"/>
        <w:rPr>
          <w:rFonts w:ascii="Arial" w:hAnsi="Arial" w:cs="Arial"/>
          <w:i w:val="0"/>
          <w:sz w:val="20"/>
          <w:szCs w:val="20"/>
        </w:rPr>
      </w:pPr>
      <w:r w:rsidRPr="00AF0C7D">
        <w:rPr>
          <w:rFonts w:ascii="Arial" w:hAnsi="Arial" w:cs="Arial"/>
          <w:b/>
          <w:bCs/>
          <w:i w:val="0"/>
          <w:sz w:val="20"/>
          <w:szCs w:val="20"/>
        </w:rPr>
        <w:t>SIA “Latvijas Lauku konsultāciju un izglītības centrs”</w:t>
      </w:r>
      <w:r w:rsidRPr="00AF0C7D">
        <w:rPr>
          <w:rFonts w:ascii="Arial" w:hAnsi="Arial" w:cs="Arial"/>
          <w:i w:val="0"/>
          <w:sz w:val="20"/>
          <w:szCs w:val="20"/>
        </w:rPr>
        <w:t xml:space="preserve"> (turpmāk - “</w:t>
      </w:r>
      <w:r w:rsidR="001D7AA8">
        <w:rPr>
          <w:rFonts w:ascii="Arial" w:hAnsi="Arial" w:cs="Arial"/>
          <w:i w:val="0"/>
          <w:sz w:val="20"/>
          <w:szCs w:val="20"/>
        </w:rPr>
        <w:t>Pasūtītājs”), reģistrācijas Nr. </w:t>
      </w:r>
      <w:r w:rsidRPr="00AF0C7D">
        <w:rPr>
          <w:rFonts w:ascii="Arial" w:hAnsi="Arial" w:cs="Arial"/>
          <w:i w:val="0"/>
          <w:sz w:val="20"/>
          <w:szCs w:val="20"/>
        </w:rPr>
        <w:t xml:space="preserve">40003347699, juridiskā adrese: Rīgas iela 34, Ozolnieki, Ozolnieku pagasts, Ozolnieku novads, tās </w:t>
      </w:r>
      <w:r w:rsidR="00EA632A">
        <w:rPr>
          <w:rFonts w:ascii="Arial" w:hAnsi="Arial" w:cs="Arial"/>
          <w:i w:val="0"/>
          <w:sz w:val="20"/>
          <w:szCs w:val="20"/>
        </w:rPr>
        <w:t xml:space="preserve">valdes priekšsēdētāja Mārtiņa Cimermaņa </w:t>
      </w:r>
      <w:r w:rsidRPr="00AF0C7D">
        <w:rPr>
          <w:rFonts w:ascii="Arial" w:hAnsi="Arial" w:cs="Arial"/>
          <w:i w:val="0"/>
          <w:sz w:val="20"/>
          <w:szCs w:val="20"/>
        </w:rPr>
        <w:t>personā no vienas puses,</w:t>
      </w:r>
      <w:r>
        <w:rPr>
          <w:rFonts w:ascii="Arial" w:hAnsi="Arial" w:cs="Arial"/>
          <w:i w:val="0"/>
          <w:sz w:val="20"/>
          <w:szCs w:val="20"/>
        </w:rPr>
        <w:t xml:space="preserve"> un </w:t>
      </w:r>
    </w:p>
    <w:p w:rsidR="00F72C6A" w:rsidRPr="00AF0C7D" w:rsidRDefault="00EA632A" w:rsidP="00F72C6A">
      <w:pPr>
        <w:pStyle w:val="BodyText2"/>
        <w:ind w:right="-432" w:firstLine="539"/>
        <w:rPr>
          <w:rFonts w:ascii="Arial" w:hAnsi="Arial" w:cs="Arial"/>
          <w:i w:val="0"/>
          <w:iCs w:val="0"/>
          <w:sz w:val="20"/>
          <w:szCs w:val="20"/>
        </w:rPr>
      </w:pPr>
      <w:r>
        <w:rPr>
          <w:rFonts w:ascii="Arial" w:hAnsi="Arial" w:cs="Arial"/>
          <w:b/>
          <w:i w:val="0"/>
          <w:sz w:val="20"/>
          <w:szCs w:val="20"/>
        </w:rPr>
        <w:t>SIA “SOLAVI</w:t>
      </w:r>
      <w:r w:rsidR="00F72C6A" w:rsidRPr="001D7AA8">
        <w:rPr>
          <w:rFonts w:ascii="Arial" w:hAnsi="Arial" w:cs="Arial"/>
          <w:b/>
          <w:i w:val="0"/>
          <w:sz w:val="20"/>
          <w:szCs w:val="20"/>
        </w:rPr>
        <w:t>”,</w:t>
      </w:r>
      <w:r w:rsidR="00F72C6A" w:rsidRPr="00AF0C7D">
        <w:rPr>
          <w:rFonts w:ascii="Arial" w:hAnsi="Arial" w:cs="Arial"/>
          <w:i w:val="0"/>
          <w:sz w:val="20"/>
          <w:szCs w:val="20"/>
        </w:rPr>
        <w:t xml:space="preserve"> reģistrācijas Nr</w:t>
      </w:r>
      <w:r w:rsidR="00E355A5">
        <w:rPr>
          <w:rFonts w:ascii="Arial" w:hAnsi="Arial" w:cs="Arial"/>
          <w:i w:val="0"/>
          <w:sz w:val="20"/>
          <w:szCs w:val="20"/>
        </w:rPr>
        <w:t>.</w:t>
      </w:r>
      <w:r w:rsidR="001D7AA8">
        <w:rPr>
          <w:rFonts w:ascii="Arial" w:hAnsi="Arial" w:cs="Arial"/>
          <w:i w:val="0"/>
          <w:sz w:val="20"/>
          <w:szCs w:val="20"/>
        </w:rPr>
        <w:t xml:space="preserve"> </w:t>
      </w:r>
      <w:r>
        <w:rPr>
          <w:rFonts w:ascii="Arial" w:hAnsi="Arial" w:cs="Arial"/>
          <w:i w:val="0"/>
          <w:sz w:val="20"/>
          <w:szCs w:val="20"/>
        </w:rPr>
        <w:t>40003985319</w:t>
      </w:r>
      <w:r w:rsidR="00F72C6A" w:rsidRPr="00AF0C7D">
        <w:rPr>
          <w:rFonts w:ascii="Arial" w:hAnsi="Arial" w:cs="Arial"/>
          <w:i w:val="0"/>
          <w:sz w:val="20"/>
          <w:szCs w:val="20"/>
        </w:rPr>
        <w:t>, juridiskā adrese</w:t>
      </w:r>
      <w:r w:rsidR="00045F0D">
        <w:rPr>
          <w:rFonts w:ascii="Arial" w:hAnsi="Arial" w:cs="Arial"/>
          <w:i w:val="0"/>
          <w:sz w:val="20"/>
          <w:szCs w:val="20"/>
        </w:rPr>
        <w:t xml:space="preserve">: </w:t>
      </w:r>
      <w:r>
        <w:rPr>
          <w:rFonts w:ascii="Arial" w:hAnsi="Arial" w:cs="Arial"/>
          <w:i w:val="0"/>
          <w:sz w:val="20"/>
          <w:szCs w:val="20"/>
        </w:rPr>
        <w:t>Plēnes iela 4</w:t>
      </w:r>
      <w:r w:rsidR="00F72C6A">
        <w:rPr>
          <w:rFonts w:ascii="Arial" w:hAnsi="Arial" w:cs="Arial"/>
          <w:i w:val="0"/>
          <w:sz w:val="20"/>
          <w:szCs w:val="20"/>
        </w:rPr>
        <w:t>, Rīga, LV-</w:t>
      </w:r>
      <w:r w:rsidR="00A553A8">
        <w:rPr>
          <w:rFonts w:ascii="Arial" w:hAnsi="Arial" w:cs="Arial"/>
          <w:i w:val="0"/>
          <w:sz w:val="20"/>
          <w:szCs w:val="20"/>
        </w:rPr>
        <w:t>10</w:t>
      </w:r>
      <w:r>
        <w:rPr>
          <w:rFonts w:ascii="Arial" w:hAnsi="Arial" w:cs="Arial"/>
          <w:i w:val="0"/>
          <w:sz w:val="20"/>
          <w:szCs w:val="20"/>
        </w:rPr>
        <w:t>46</w:t>
      </w:r>
      <w:r w:rsidR="00F72C6A" w:rsidRPr="00AF0C7D">
        <w:rPr>
          <w:rFonts w:ascii="Arial" w:hAnsi="Arial" w:cs="Arial"/>
          <w:i w:val="0"/>
          <w:sz w:val="20"/>
          <w:szCs w:val="20"/>
        </w:rPr>
        <w:t xml:space="preserve">, tās </w:t>
      </w:r>
      <w:r w:rsidR="00F72C6A">
        <w:rPr>
          <w:rFonts w:ascii="Arial" w:hAnsi="Arial" w:cs="Arial"/>
          <w:i w:val="0"/>
          <w:sz w:val="20"/>
          <w:szCs w:val="20"/>
        </w:rPr>
        <w:t xml:space="preserve">valdes </w:t>
      </w:r>
      <w:r w:rsidR="00D76C3E" w:rsidRPr="00CE68FB">
        <w:rPr>
          <w:rFonts w:ascii="Arial" w:hAnsi="Arial" w:cs="Arial"/>
          <w:i w:val="0"/>
          <w:sz w:val="20"/>
          <w:szCs w:val="20"/>
        </w:rPr>
        <w:t>priekšsēdētāja</w:t>
      </w:r>
      <w:r w:rsidR="00F72C6A" w:rsidRPr="00CE68FB">
        <w:rPr>
          <w:rFonts w:ascii="Arial" w:hAnsi="Arial" w:cs="Arial"/>
          <w:i w:val="0"/>
          <w:sz w:val="20"/>
          <w:szCs w:val="20"/>
        </w:rPr>
        <w:t xml:space="preserve"> </w:t>
      </w:r>
      <w:r w:rsidR="00D76C3E" w:rsidRPr="00CE68FB">
        <w:rPr>
          <w:rFonts w:ascii="Arial" w:hAnsi="Arial" w:cs="Arial"/>
          <w:i w:val="0"/>
          <w:sz w:val="20"/>
          <w:szCs w:val="20"/>
        </w:rPr>
        <w:t>Inta Bērziņa</w:t>
      </w:r>
      <w:r w:rsidR="00F72C6A" w:rsidRPr="00AF0C7D">
        <w:rPr>
          <w:rFonts w:ascii="Arial" w:hAnsi="Arial" w:cs="Arial"/>
          <w:i w:val="0"/>
          <w:sz w:val="20"/>
          <w:szCs w:val="20"/>
        </w:rPr>
        <w:t xml:space="preserve"> personā (turpmāk – „Izpildītājs”) no otras puses, turpmāk kopīgi saukti “PUSES” noslēdz līgumu (turpmāk tekstā - LĪGUMU) par sekojošo:</w:t>
      </w:r>
    </w:p>
    <w:p w:rsidR="00F72C6A" w:rsidRPr="00AF0C7D" w:rsidRDefault="00F72C6A" w:rsidP="00F72C6A">
      <w:pPr>
        <w:pStyle w:val="txt1"/>
        <w:ind w:right="-432"/>
        <w:rPr>
          <w:rFonts w:ascii="Arial" w:hAnsi="Arial" w:cs="Arial"/>
          <w:color w:val="auto"/>
          <w:lang w:val="lv-LV"/>
        </w:rPr>
      </w:pPr>
    </w:p>
    <w:p w:rsidR="00F72C6A" w:rsidRPr="00AF0C7D" w:rsidRDefault="00F72C6A" w:rsidP="00F72C6A">
      <w:pPr>
        <w:numPr>
          <w:ilvl w:val="0"/>
          <w:numId w:val="1"/>
        </w:numPr>
        <w:ind w:right="-432"/>
        <w:jc w:val="center"/>
        <w:rPr>
          <w:rFonts w:ascii="Arial" w:hAnsi="Arial" w:cs="Arial"/>
          <w:b/>
          <w:sz w:val="20"/>
          <w:szCs w:val="20"/>
        </w:rPr>
      </w:pPr>
      <w:bookmarkStart w:id="0" w:name="_Toc48377881"/>
      <w:bookmarkStart w:id="1" w:name="_Toc87150429"/>
      <w:bookmarkStart w:id="2" w:name="_Toc87150913"/>
      <w:bookmarkStart w:id="3" w:name="_Toc87153282"/>
      <w:bookmarkStart w:id="4" w:name="_Toc87851213"/>
      <w:bookmarkStart w:id="5" w:name="_Toc87947349"/>
      <w:bookmarkStart w:id="6" w:name="_Toc87947370"/>
      <w:r w:rsidRPr="00AF0C7D">
        <w:rPr>
          <w:rFonts w:ascii="Arial" w:hAnsi="Arial" w:cs="Arial"/>
          <w:b/>
          <w:sz w:val="20"/>
          <w:szCs w:val="20"/>
        </w:rPr>
        <w:t>Līguma priekšmet</w:t>
      </w:r>
      <w:bookmarkEnd w:id="0"/>
      <w:r w:rsidRPr="00AF0C7D">
        <w:rPr>
          <w:rFonts w:ascii="Arial" w:hAnsi="Arial" w:cs="Arial"/>
          <w:b/>
          <w:sz w:val="20"/>
          <w:szCs w:val="20"/>
        </w:rPr>
        <w:t>s</w:t>
      </w:r>
      <w:bookmarkEnd w:id="1"/>
      <w:bookmarkEnd w:id="2"/>
      <w:bookmarkEnd w:id="3"/>
      <w:bookmarkEnd w:id="4"/>
      <w:bookmarkEnd w:id="5"/>
      <w:bookmarkEnd w:id="6"/>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Pasūtītājs pasūta</w:t>
      </w:r>
      <w:r w:rsidR="00EA632A">
        <w:rPr>
          <w:rFonts w:ascii="Arial" w:hAnsi="Arial" w:cs="Arial"/>
          <w:sz w:val="20"/>
          <w:szCs w:val="20"/>
        </w:rPr>
        <w:t xml:space="preserve"> </w:t>
      </w:r>
      <w:r w:rsidRPr="00AF0C7D">
        <w:rPr>
          <w:rFonts w:ascii="Arial" w:hAnsi="Arial" w:cs="Arial"/>
          <w:sz w:val="20"/>
          <w:szCs w:val="20"/>
        </w:rPr>
        <w:t xml:space="preserve">un Izpildītājs apņemas veikt </w:t>
      </w:r>
      <w:r w:rsidR="00EA632A">
        <w:rPr>
          <w:rFonts w:ascii="Arial" w:hAnsi="Arial" w:cs="Arial"/>
          <w:sz w:val="20"/>
          <w:szCs w:val="20"/>
        </w:rPr>
        <w:t>Auditoriju tehniskā aprīkojuma piegādi un uzstādīšanu</w:t>
      </w:r>
      <w:r w:rsidR="00A553A8">
        <w:rPr>
          <w:rFonts w:ascii="Arial" w:hAnsi="Arial" w:cs="Arial"/>
          <w:sz w:val="20"/>
          <w:szCs w:val="20"/>
        </w:rPr>
        <w:t xml:space="preserve"> </w:t>
      </w:r>
      <w:r w:rsidRPr="00AF0C7D">
        <w:rPr>
          <w:rFonts w:ascii="Arial" w:hAnsi="Arial" w:cs="Arial"/>
          <w:sz w:val="20"/>
          <w:szCs w:val="20"/>
        </w:rPr>
        <w:t>(turpmāk tekstā – Prece) un garantijas apkalpošanu saskaņā ar Tehnisko specifikāciju - tehnisko piedāvājumu (Līguma 1. pielikums) un Izpildītāja Finanšu piedāvājumu (Līguma 2. pielikums).</w:t>
      </w:r>
    </w:p>
    <w:p w:rsidR="00F72C6A" w:rsidRPr="00AF0C7D" w:rsidRDefault="00F72C6A"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7" w:name="_Toc48377882"/>
      <w:bookmarkStart w:id="8" w:name="_Toc87150430"/>
      <w:bookmarkStart w:id="9" w:name="_Toc87150914"/>
      <w:bookmarkStart w:id="10" w:name="_Toc87153283"/>
      <w:bookmarkStart w:id="11" w:name="_Toc87851214"/>
      <w:bookmarkStart w:id="12" w:name="_Toc87947350"/>
      <w:bookmarkStart w:id="13" w:name="_Toc87947371"/>
      <w:r w:rsidRPr="00AF0C7D">
        <w:rPr>
          <w:rFonts w:ascii="Arial" w:hAnsi="Arial" w:cs="Arial"/>
          <w:b/>
          <w:sz w:val="20"/>
          <w:szCs w:val="20"/>
        </w:rPr>
        <w:t>Pasūtījuma kvalitāte un apjom</w:t>
      </w:r>
      <w:bookmarkEnd w:id="7"/>
      <w:r w:rsidRPr="00AF0C7D">
        <w:rPr>
          <w:rFonts w:ascii="Arial" w:hAnsi="Arial" w:cs="Arial"/>
          <w:b/>
          <w:sz w:val="20"/>
          <w:szCs w:val="20"/>
        </w:rPr>
        <w:t>s</w:t>
      </w:r>
      <w:bookmarkEnd w:id="8"/>
      <w:bookmarkEnd w:id="9"/>
      <w:bookmarkEnd w:id="10"/>
      <w:bookmarkEnd w:id="11"/>
      <w:bookmarkEnd w:id="12"/>
      <w:bookmarkEnd w:id="13"/>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Izpildītājs nodrošina savlaicīgu un kvalitatīvu Preces piegādi un garantijas apkalpošanu, atbilstoši</w:t>
      </w:r>
      <w:r w:rsidR="00045F0D">
        <w:rPr>
          <w:rFonts w:ascii="Arial" w:hAnsi="Arial" w:cs="Arial"/>
          <w:sz w:val="20"/>
          <w:szCs w:val="20"/>
        </w:rPr>
        <w:t xml:space="preserve"> iepirkumā iesniegtajam piedāvājumam, </w:t>
      </w:r>
      <w:r w:rsidRPr="00AF0C7D">
        <w:rPr>
          <w:rFonts w:ascii="Arial" w:hAnsi="Arial" w:cs="Arial"/>
          <w:sz w:val="20"/>
          <w:szCs w:val="20"/>
        </w:rPr>
        <w:t>Tehniskajām specifikācijām - tehniskajam piedāvājumam (1. pielikums), Finanšu piedāvājumam (Līguma 2. pielikums), šī Līguma nosacījumiem un Latvijas Republikā spēkā esošajiem normatīvajiem aktiem.</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Preces piegādes vieta: Rīgas iela 34, Ozolnieki, Ozolnieku pagasts, Ozolnieku novads</w:t>
      </w:r>
      <w:r>
        <w:rPr>
          <w:rFonts w:ascii="Arial" w:hAnsi="Arial" w:cs="Arial"/>
          <w:sz w:val="20"/>
          <w:szCs w:val="20"/>
        </w:rPr>
        <w:t xml:space="preserve"> LV-3018</w:t>
      </w:r>
      <w:r w:rsidRPr="00AF0C7D">
        <w:rPr>
          <w:rFonts w:ascii="Arial" w:hAnsi="Arial" w:cs="Arial"/>
          <w:sz w:val="20"/>
          <w:szCs w:val="20"/>
        </w:rPr>
        <w:t>.</w:t>
      </w:r>
    </w:p>
    <w:p w:rsidR="00F72C6A" w:rsidRPr="00AF0C7D" w:rsidRDefault="00F72C6A" w:rsidP="00F72C6A">
      <w:pPr>
        <w:ind w:right="-432"/>
        <w:jc w:val="both"/>
        <w:rPr>
          <w:rFonts w:ascii="Arial" w:hAnsi="Arial" w:cs="Arial"/>
          <w:color w:val="000000"/>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14" w:name="_Toc48377883"/>
      <w:bookmarkStart w:id="15" w:name="_Toc87150431"/>
      <w:bookmarkStart w:id="16" w:name="_Toc87150915"/>
      <w:bookmarkStart w:id="17" w:name="_Toc87153284"/>
      <w:bookmarkStart w:id="18" w:name="_Toc87851215"/>
      <w:bookmarkStart w:id="19" w:name="_Toc87947351"/>
      <w:bookmarkStart w:id="20" w:name="_Toc87947372"/>
      <w:r w:rsidRPr="00AF0C7D">
        <w:rPr>
          <w:rFonts w:ascii="Arial" w:hAnsi="Arial" w:cs="Arial"/>
          <w:b/>
          <w:sz w:val="20"/>
          <w:szCs w:val="20"/>
        </w:rPr>
        <w:t>Piegādes nosacījumi</w:t>
      </w:r>
      <w:bookmarkEnd w:id="14"/>
      <w:bookmarkEnd w:id="15"/>
      <w:bookmarkEnd w:id="16"/>
      <w:bookmarkEnd w:id="17"/>
      <w:bookmarkEnd w:id="18"/>
      <w:bookmarkEnd w:id="19"/>
      <w:bookmarkEnd w:id="20"/>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Izpildītājs nodrošina Preces piegādi</w:t>
      </w:r>
      <w:r w:rsidR="00EA632A">
        <w:rPr>
          <w:rFonts w:ascii="Arial" w:hAnsi="Arial" w:cs="Arial"/>
          <w:sz w:val="20"/>
          <w:szCs w:val="20"/>
        </w:rPr>
        <w:t xml:space="preserve"> un uzstādīšanu līdz 2016.gada 1.augustam</w:t>
      </w:r>
      <w:r w:rsidRPr="00AF0C7D">
        <w:rPr>
          <w:rFonts w:ascii="Arial" w:hAnsi="Arial" w:cs="Arial"/>
          <w:sz w:val="20"/>
          <w:szCs w:val="20"/>
        </w:rPr>
        <w:t xml:space="preserve"> Līguma 2.2. punktā norādītajā Preces piegādes vietā.</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Pēc Preces piegādes </w:t>
      </w:r>
      <w:r w:rsidR="00EA632A">
        <w:rPr>
          <w:rFonts w:ascii="Arial" w:hAnsi="Arial" w:cs="Arial"/>
          <w:sz w:val="20"/>
          <w:szCs w:val="20"/>
        </w:rPr>
        <w:t xml:space="preserve">un uzstādīšanas </w:t>
      </w:r>
      <w:r w:rsidRPr="00AF0C7D">
        <w:rPr>
          <w:rFonts w:ascii="Arial" w:hAnsi="Arial" w:cs="Arial"/>
          <w:sz w:val="20"/>
          <w:szCs w:val="20"/>
        </w:rPr>
        <w:t xml:space="preserve">attiecīgajā piegādes vietā Izpildītāja pārstāvis iesniedz Pasūtītāja pārstāvim parakstīšanai Preces pieņemšanas – nodošanas aktu 2 (divos) eksemplāros un Preču pavadzīmi – rēķinu 2 (divos) eksemplāros. </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Pēc Preces pieņemšanas – nodošanas akta un rēķina parakstīšanas Pasūtītāja pārstāvis Preces pieņemšanas – nodošanas akta un  Preču pavadzīmes - rēķina vienu eksemplāru patur sev, bet otru eksemplāru atdod Izpildītāja pārstāvim.</w:t>
      </w:r>
    </w:p>
    <w:p w:rsidR="00F72C6A" w:rsidRPr="00AF0C7D" w:rsidRDefault="00F72C6A"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21" w:name="_Toc48377884"/>
      <w:bookmarkStart w:id="22" w:name="_Toc87150432"/>
      <w:bookmarkStart w:id="23" w:name="_Toc87150916"/>
      <w:bookmarkStart w:id="24" w:name="_Toc87153285"/>
      <w:bookmarkStart w:id="25" w:name="_Toc87851216"/>
      <w:bookmarkStart w:id="26" w:name="_Toc87947352"/>
      <w:bookmarkStart w:id="27" w:name="_Toc87947373"/>
      <w:r w:rsidRPr="00AF0C7D">
        <w:rPr>
          <w:rFonts w:ascii="Arial" w:hAnsi="Arial" w:cs="Arial"/>
          <w:b/>
          <w:sz w:val="20"/>
          <w:szCs w:val="20"/>
        </w:rPr>
        <w:t>Līguma summa un norēķinu kārtība</w:t>
      </w:r>
      <w:bookmarkEnd w:id="21"/>
      <w:bookmarkEnd w:id="22"/>
      <w:bookmarkEnd w:id="23"/>
      <w:bookmarkEnd w:id="24"/>
      <w:bookmarkEnd w:id="25"/>
      <w:bookmarkEnd w:id="26"/>
      <w:bookmarkEnd w:id="27"/>
    </w:p>
    <w:p w:rsidR="00F72C6A" w:rsidRPr="00AF0C7D" w:rsidRDefault="00F72C6A" w:rsidP="00F72C6A">
      <w:pPr>
        <w:ind w:left="360" w:right="-432"/>
        <w:rPr>
          <w:rFonts w:ascii="Arial" w:hAnsi="Arial" w:cs="Arial"/>
          <w:b/>
          <w:sz w:val="20"/>
          <w:szCs w:val="20"/>
        </w:rPr>
      </w:pPr>
    </w:p>
    <w:p w:rsidR="003913C8"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3913C8">
        <w:rPr>
          <w:rFonts w:ascii="Arial" w:hAnsi="Arial" w:cs="Arial"/>
          <w:sz w:val="20"/>
          <w:szCs w:val="20"/>
        </w:rPr>
        <w:t xml:space="preserve">Līguma summa ir </w:t>
      </w:r>
      <w:r w:rsidRPr="003913C8">
        <w:rPr>
          <w:rFonts w:ascii="Arial" w:hAnsi="Arial" w:cs="Arial"/>
          <w:b/>
          <w:sz w:val="20"/>
          <w:szCs w:val="20"/>
        </w:rPr>
        <w:t xml:space="preserve">EUR </w:t>
      </w:r>
      <w:r w:rsidR="00EA632A">
        <w:rPr>
          <w:rFonts w:ascii="Arial" w:hAnsi="Arial" w:cs="Arial"/>
          <w:b/>
          <w:sz w:val="20"/>
          <w:szCs w:val="20"/>
        </w:rPr>
        <w:t>12650.00</w:t>
      </w:r>
      <w:r w:rsidRPr="003913C8">
        <w:rPr>
          <w:rFonts w:ascii="Arial" w:hAnsi="Arial" w:cs="Arial"/>
          <w:b/>
          <w:sz w:val="20"/>
          <w:szCs w:val="20"/>
        </w:rPr>
        <w:t xml:space="preserve"> </w:t>
      </w:r>
      <w:r w:rsidRPr="003913C8">
        <w:rPr>
          <w:rFonts w:ascii="Arial" w:hAnsi="Arial" w:cs="Arial"/>
          <w:sz w:val="20"/>
          <w:szCs w:val="20"/>
        </w:rPr>
        <w:t>(</w:t>
      </w:r>
      <w:r w:rsidR="00EA632A">
        <w:rPr>
          <w:rFonts w:ascii="Arial" w:hAnsi="Arial" w:cs="Arial"/>
          <w:sz w:val="20"/>
          <w:szCs w:val="20"/>
        </w:rPr>
        <w:t>Divpadsmit tūkstoši seši simti piecdesmit</w:t>
      </w:r>
      <w:r w:rsidRPr="003913C8">
        <w:rPr>
          <w:rFonts w:ascii="Arial" w:hAnsi="Arial" w:cs="Arial"/>
          <w:sz w:val="20"/>
          <w:szCs w:val="20"/>
        </w:rPr>
        <w:t xml:space="preserve"> euro un </w:t>
      </w:r>
      <w:r w:rsidR="00EA632A">
        <w:rPr>
          <w:rFonts w:ascii="Arial" w:hAnsi="Arial" w:cs="Arial"/>
          <w:sz w:val="20"/>
          <w:szCs w:val="20"/>
        </w:rPr>
        <w:t>0</w:t>
      </w:r>
      <w:r w:rsidR="004C520F">
        <w:rPr>
          <w:rFonts w:ascii="Arial" w:hAnsi="Arial" w:cs="Arial"/>
          <w:sz w:val="20"/>
          <w:szCs w:val="20"/>
        </w:rPr>
        <w:t>0</w:t>
      </w:r>
      <w:r w:rsidRPr="003913C8">
        <w:rPr>
          <w:rFonts w:ascii="Arial" w:hAnsi="Arial" w:cs="Arial"/>
          <w:sz w:val="20"/>
          <w:szCs w:val="20"/>
        </w:rPr>
        <w:t xml:space="preserve"> centi), </w:t>
      </w:r>
      <w:r w:rsidR="004C520F">
        <w:rPr>
          <w:rFonts w:ascii="Arial" w:hAnsi="Arial" w:cs="Arial"/>
          <w:sz w:val="20"/>
          <w:szCs w:val="20"/>
        </w:rPr>
        <w:t>ne</w:t>
      </w:r>
      <w:r w:rsidRPr="003913C8">
        <w:rPr>
          <w:rFonts w:ascii="Arial" w:hAnsi="Arial" w:cs="Arial"/>
          <w:sz w:val="20"/>
          <w:szCs w:val="20"/>
        </w:rPr>
        <w:t>ieskaitot 21% pievienotās v</w:t>
      </w:r>
      <w:r w:rsidR="003913C8">
        <w:rPr>
          <w:rFonts w:ascii="Arial" w:hAnsi="Arial" w:cs="Arial"/>
          <w:sz w:val="20"/>
          <w:szCs w:val="20"/>
        </w:rPr>
        <w:t>ērtības nodokli (PVN).</w:t>
      </w:r>
    </w:p>
    <w:p w:rsidR="00F72C6A" w:rsidRPr="003913C8"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3913C8">
        <w:rPr>
          <w:rFonts w:ascii="Arial" w:hAnsi="Arial" w:cs="Arial"/>
          <w:sz w:val="20"/>
          <w:szCs w:val="20"/>
        </w:rPr>
        <w:t>Līguma summā ietilpst visas ar Tehniskajā specifikācijā noteikto prasību izpildi saistītās izmaksas, tajā skaitā visas izmaksas, kas saistītas ar piegādi</w:t>
      </w:r>
      <w:r w:rsidR="00EA632A">
        <w:rPr>
          <w:rFonts w:ascii="Arial" w:hAnsi="Arial" w:cs="Arial"/>
          <w:sz w:val="20"/>
          <w:szCs w:val="20"/>
        </w:rPr>
        <w:t xml:space="preserve"> un uzstādīšanu</w:t>
      </w:r>
      <w:r w:rsidRPr="003913C8">
        <w:rPr>
          <w:rFonts w:ascii="Arial" w:hAnsi="Arial" w:cs="Arial"/>
          <w:sz w:val="20"/>
          <w:szCs w:val="20"/>
        </w:rPr>
        <w:t>.</w:t>
      </w:r>
    </w:p>
    <w:p w:rsidR="00F72C6A" w:rsidRPr="0060516A"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60516A">
        <w:rPr>
          <w:rFonts w:ascii="Arial" w:hAnsi="Arial" w:cs="Arial"/>
          <w:sz w:val="20"/>
          <w:szCs w:val="20"/>
        </w:rPr>
        <w:t xml:space="preserve">Līguma 2. pielikumā noteiktā Līguma summas apmaksa tiks veikta pēc abpusēja Preces pieņemšanas nodošana akta un rēķina parakstīšanas brīža, pārskaitot Līguma </w:t>
      </w:r>
      <w:r>
        <w:rPr>
          <w:rFonts w:ascii="Arial" w:hAnsi="Arial" w:cs="Arial"/>
          <w:sz w:val="20"/>
          <w:szCs w:val="20"/>
        </w:rPr>
        <w:t>summu</w:t>
      </w:r>
      <w:r w:rsidRPr="0060516A">
        <w:rPr>
          <w:rFonts w:ascii="Arial" w:hAnsi="Arial" w:cs="Arial"/>
          <w:sz w:val="20"/>
          <w:szCs w:val="20"/>
        </w:rPr>
        <w:t xml:space="preserve"> uz Izpildītāja norādīto bankas kontu, izņemot gadījumu, kad saskaņā ar Līguma 7. sadaļā noteikto kārtību tiek pieprasīts Līgumsods.</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Pr>
          <w:rFonts w:ascii="Arial" w:hAnsi="Arial" w:cs="Arial"/>
          <w:sz w:val="20"/>
          <w:szCs w:val="20"/>
        </w:rPr>
        <w:t>N</w:t>
      </w:r>
      <w:r w:rsidRPr="00AF0C7D">
        <w:rPr>
          <w:rFonts w:ascii="Arial" w:hAnsi="Arial" w:cs="Arial"/>
          <w:sz w:val="20"/>
          <w:szCs w:val="20"/>
        </w:rPr>
        <w:t>oteiktā summa</w:t>
      </w:r>
      <w:r>
        <w:rPr>
          <w:rFonts w:ascii="Arial" w:hAnsi="Arial" w:cs="Arial"/>
          <w:sz w:val="20"/>
          <w:szCs w:val="20"/>
        </w:rPr>
        <w:t>s</w:t>
      </w:r>
      <w:r w:rsidRPr="00AF0C7D">
        <w:rPr>
          <w:rFonts w:ascii="Arial" w:hAnsi="Arial" w:cs="Arial"/>
          <w:sz w:val="20"/>
          <w:szCs w:val="20"/>
        </w:rPr>
        <w:t xml:space="preserve"> apmaksa par Preces </w:t>
      </w:r>
      <w:r>
        <w:rPr>
          <w:rFonts w:ascii="Arial" w:hAnsi="Arial" w:cs="Arial"/>
          <w:sz w:val="20"/>
          <w:szCs w:val="20"/>
        </w:rPr>
        <w:t>garantijas</w:t>
      </w:r>
      <w:r w:rsidRPr="00AF0C7D">
        <w:rPr>
          <w:rFonts w:ascii="Arial" w:hAnsi="Arial" w:cs="Arial"/>
          <w:sz w:val="20"/>
          <w:szCs w:val="20"/>
        </w:rPr>
        <w:t xml:space="preserve"> apkopju veikšanu garantijas periodā</w:t>
      </w:r>
      <w:r>
        <w:rPr>
          <w:rFonts w:ascii="Arial" w:hAnsi="Arial" w:cs="Arial"/>
          <w:sz w:val="20"/>
          <w:szCs w:val="20"/>
        </w:rPr>
        <w:t xml:space="preserve"> (ja tāda būs paredzēta)</w:t>
      </w:r>
      <w:r w:rsidRPr="00AF0C7D">
        <w:rPr>
          <w:rFonts w:ascii="Arial" w:hAnsi="Arial" w:cs="Arial"/>
          <w:sz w:val="20"/>
          <w:szCs w:val="20"/>
        </w:rPr>
        <w:t xml:space="preserve"> tiks veikta 15 (piecpadsmit) kalendāro dienu laikā pēc Pušu pilnvaroto pārstāvju abpusēji parakstīta </w:t>
      </w:r>
      <w:r>
        <w:rPr>
          <w:rFonts w:ascii="Arial" w:hAnsi="Arial" w:cs="Arial"/>
          <w:sz w:val="20"/>
          <w:szCs w:val="20"/>
        </w:rPr>
        <w:t>Garantijas</w:t>
      </w:r>
      <w:r w:rsidRPr="00AF0C7D">
        <w:rPr>
          <w:rFonts w:ascii="Arial" w:hAnsi="Arial" w:cs="Arial"/>
          <w:sz w:val="20"/>
          <w:szCs w:val="20"/>
        </w:rPr>
        <w:t xml:space="preserve"> apkopes pieņemšanas – nodošanas akta un rēķina par faktiski izpildītajiem apkopes darbiem.</w:t>
      </w:r>
    </w:p>
    <w:p w:rsidR="00F72C6A" w:rsidRDefault="00F72C6A"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28" w:name="_Toc48377885"/>
      <w:bookmarkStart w:id="29" w:name="_Toc87150433"/>
      <w:bookmarkStart w:id="30" w:name="_Toc87150917"/>
      <w:bookmarkStart w:id="31" w:name="_Toc87153286"/>
      <w:bookmarkStart w:id="32" w:name="_Toc87851217"/>
      <w:bookmarkStart w:id="33" w:name="_Toc87947353"/>
      <w:bookmarkStart w:id="34" w:name="_Toc87947374"/>
      <w:r w:rsidRPr="00AF0C7D">
        <w:rPr>
          <w:rFonts w:ascii="Arial" w:hAnsi="Arial" w:cs="Arial"/>
          <w:b/>
          <w:sz w:val="20"/>
          <w:szCs w:val="20"/>
        </w:rPr>
        <w:t>Pušu pienākumi un tiesības</w:t>
      </w:r>
      <w:bookmarkEnd w:id="28"/>
      <w:bookmarkEnd w:id="29"/>
      <w:bookmarkEnd w:id="30"/>
      <w:bookmarkEnd w:id="31"/>
      <w:bookmarkEnd w:id="32"/>
      <w:bookmarkEnd w:id="33"/>
      <w:bookmarkEnd w:id="34"/>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Pasūtītāja pienākumi un tiesības:</w:t>
      </w:r>
    </w:p>
    <w:p w:rsidR="00F72C6A" w:rsidRPr="00AF0C7D" w:rsidRDefault="00F72C6A" w:rsidP="00F72C6A">
      <w:pPr>
        <w:numPr>
          <w:ilvl w:val="2"/>
          <w:numId w:val="1"/>
        </w:numPr>
        <w:ind w:left="1440" w:right="-432" w:hanging="900"/>
        <w:jc w:val="both"/>
        <w:rPr>
          <w:rFonts w:ascii="Arial" w:hAnsi="Arial" w:cs="Arial"/>
          <w:sz w:val="20"/>
          <w:szCs w:val="20"/>
        </w:rPr>
      </w:pPr>
      <w:r w:rsidRPr="00AF0C7D">
        <w:rPr>
          <w:rFonts w:ascii="Arial" w:hAnsi="Arial" w:cs="Arial"/>
          <w:sz w:val="20"/>
          <w:szCs w:val="20"/>
        </w:rPr>
        <w:t>Pasūtītāja pienākums ir pieņemt saskaņā ar šo Līgumu veikto Preces piegādi</w:t>
      </w:r>
      <w:r w:rsidR="001D0B00">
        <w:rPr>
          <w:rFonts w:ascii="Arial" w:hAnsi="Arial" w:cs="Arial"/>
          <w:sz w:val="20"/>
          <w:szCs w:val="20"/>
        </w:rPr>
        <w:t xml:space="preserve"> un uzstādīšanu,</w:t>
      </w:r>
      <w:r w:rsidRPr="00AF0C7D">
        <w:rPr>
          <w:rFonts w:ascii="Arial" w:hAnsi="Arial" w:cs="Arial"/>
          <w:sz w:val="20"/>
          <w:szCs w:val="20"/>
        </w:rPr>
        <w:t xml:space="preserve"> un Preces </w:t>
      </w:r>
      <w:r>
        <w:rPr>
          <w:rFonts w:ascii="Arial" w:hAnsi="Arial" w:cs="Arial"/>
          <w:sz w:val="20"/>
          <w:szCs w:val="20"/>
        </w:rPr>
        <w:t>garantijas</w:t>
      </w:r>
      <w:r w:rsidRPr="00AF0C7D">
        <w:rPr>
          <w:rFonts w:ascii="Arial" w:hAnsi="Arial" w:cs="Arial"/>
          <w:sz w:val="20"/>
          <w:szCs w:val="20"/>
        </w:rPr>
        <w:t xml:space="preserve"> apkopes darbus garantijas periodā un samaksāt Līguma summu par veikto Preces piegādi un </w:t>
      </w:r>
      <w:r>
        <w:rPr>
          <w:rFonts w:ascii="Arial" w:hAnsi="Arial" w:cs="Arial"/>
          <w:sz w:val="20"/>
          <w:szCs w:val="20"/>
        </w:rPr>
        <w:t>garantijas</w:t>
      </w:r>
      <w:r w:rsidRPr="00AF0C7D">
        <w:rPr>
          <w:rFonts w:ascii="Arial" w:hAnsi="Arial" w:cs="Arial"/>
          <w:sz w:val="20"/>
          <w:szCs w:val="20"/>
        </w:rPr>
        <w:t xml:space="preserve"> apkopēm garantijas periodā saskaņā ar Līguma nosacījumiem;</w:t>
      </w:r>
    </w:p>
    <w:p w:rsidR="00F72C6A" w:rsidRPr="00AF0C7D" w:rsidRDefault="00F72C6A" w:rsidP="00F72C6A">
      <w:pPr>
        <w:numPr>
          <w:ilvl w:val="2"/>
          <w:numId w:val="1"/>
        </w:numPr>
        <w:ind w:left="1440" w:right="-432" w:hanging="900"/>
        <w:jc w:val="both"/>
        <w:rPr>
          <w:rFonts w:ascii="Arial" w:hAnsi="Arial" w:cs="Arial"/>
          <w:sz w:val="20"/>
          <w:szCs w:val="20"/>
        </w:rPr>
      </w:pPr>
      <w:r w:rsidRPr="00AF0C7D">
        <w:rPr>
          <w:rFonts w:ascii="Arial" w:hAnsi="Arial" w:cs="Arial"/>
          <w:sz w:val="20"/>
          <w:szCs w:val="20"/>
        </w:rPr>
        <w:t>Pasūtītāja tiesības ir saņemt Preci un to garantijas apkalpošanu saskaņā ar Līguma</w:t>
      </w:r>
      <w:r>
        <w:rPr>
          <w:rFonts w:ascii="Arial" w:hAnsi="Arial" w:cs="Arial"/>
          <w:sz w:val="20"/>
          <w:szCs w:val="20"/>
        </w:rPr>
        <w:t xml:space="preserve"> un/vai Iepirkuma Nolikuma</w:t>
      </w:r>
      <w:r w:rsidRPr="00AF0C7D">
        <w:rPr>
          <w:rFonts w:ascii="Arial" w:hAnsi="Arial" w:cs="Arial"/>
          <w:sz w:val="20"/>
          <w:szCs w:val="20"/>
        </w:rPr>
        <w:t xml:space="preserve"> nosacījumiem.</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lastRenderedPageBreak/>
        <w:t>Izpildītāja pienākumi un tiesības:</w:t>
      </w:r>
    </w:p>
    <w:p w:rsidR="00F72C6A" w:rsidRPr="00AF0C7D" w:rsidRDefault="00F72C6A" w:rsidP="00F72C6A">
      <w:pPr>
        <w:numPr>
          <w:ilvl w:val="2"/>
          <w:numId w:val="1"/>
        </w:numPr>
        <w:ind w:left="1440" w:right="-432" w:hanging="900"/>
        <w:jc w:val="both"/>
        <w:rPr>
          <w:rFonts w:ascii="Arial" w:hAnsi="Arial" w:cs="Arial"/>
          <w:sz w:val="20"/>
          <w:szCs w:val="20"/>
        </w:rPr>
      </w:pPr>
      <w:r w:rsidRPr="00AF0C7D">
        <w:rPr>
          <w:rFonts w:ascii="Arial" w:hAnsi="Arial" w:cs="Arial"/>
          <w:sz w:val="20"/>
          <w:szCs w:val="20"/>
        </w:rPr>
        <w:t>Izpildītāja pienākums ir veikt Preces piegādi</w:t>
      </w:r>
      <w:r w:rsidR="001D0B00">
        <w:rPr>
          <w:rFonts w:ascii="Arial" w:hAnsi="Arial" w:cs="Arial"/>
          <w:sz w:val="20"/>
          <w:szCs w:val="20"/>
        </w:rPr>
        <w:t xml:space="preserve"> un uzstādīšanu,</w:t>
      </w:r>
      <w:r w:rsidRPr="00AF0C7D">
        <w:rPr>
          <w:rFonts w:ascii="Arial" w:hAnsi="Arial" w:cs="Arial"/>
          <w:sz w:val="20"/>
          <w:szCs w:val="20"/>
        </w:rPr>
        <w:t xml:space="preserve"> un Preces </w:t>
      </w:r>
      <w:r>
        <w:rPr>
          <w:rFonts w:ascii="Arial" w:hAnsi="Arial" w:cs="Arial"/>
          <w:sz w:val="20"/>
          <w:szCs w:val="20"/>
        </w:rPr>
        <w:t>garantijas</w:t>
      </w:r>
      <w:r w:rsidRPr="00AF0C7D">
        <w:rPr>
          <w:rFonts w:ascii="Arial" w:hAnsi="Arial" w:cs="Arial"/>
          <w:sz w:val="20"/>
          <w:szCs w:val="20"/>
        </w:rPr>
        <w:t xml:space="preserve"> apkopju veikšanu garantijas periodā saskaņā ar Līguma</w:t>
      </w:r>
      <w:r>
        <w:rPr>
          <w:rFonts w:ascii="Arial" w:hAnsi="Arial" w:cs="Arial"/>
          <w:sz w:val="20"/>
          <w:szCs w:val="20"/>
        </w:rPr>
        <w:t xml:space="preserve"> un/vai Iepirkuma Nolikuma</w:t>
      </w:r>
      <w:r w:rsidRPr="00AF0C7D">
        <w:rPr>
          <w:rFonts w:ascii="Arial" w:hAnsi="Arial" w:cs="Arial"/>
          <w:sz w:val="20"/>
          <w:szCs w:val="20"/>
        </w:rPr>
        <w:t xml:space="preserve"> nosacījumiem;</w:t>
      </w:r>
    </w:p>
    <w:p w:rsidR="00F72C6A" w:rsidRPr="00AF0C7D" w:rsidRDefault="00F72C6A" w:rsidP="00F72C6A">
      <w:pPr>
        <w:numPr>
          <w:ilvl w:val="2"/>
          <w:numId w:val="1"/>
        </w:numPr>
        <w:ind w:left="1440" w:right="-432" w:hanging="900"/>
        <w:jc w:val="both"/>
        <w:rPr>
          <w:rFonts w:ascii="Arial" w:hAnsi="Arial" w:cs="Arial"/>
          <w:sz w:val="20"/>
          <w:szCs w:val="20"/>
        </w:rPr>
      </w:pPr>
      <w:r w:rsidRPr="00AF0C7D">
        <w:rPr>
          <w:rFonts w:ascii="Arial" w:hAnsi="Arial" w:cs="Arial"/>
          <w:sz w:val="20"/>
          <w:szCs w:val="20"/>
        </w:rPr>
        <w:t xml:space="preserve">Izpildītāja tiesības ir saņemt samaksu par veikto Preces piegādi un veiktajām Preces </w:t>
      </w:r>
      <w:r>
        <w:rPr>
          <w:rFonts w:ascii="Arial" w:hAnsi="Arial" w:cs="Arial"/>
          <w:sz w:val="20"/>
          <w:szCs w:val="20"/>
        </w:rPr>
        <w:t>garantijas</w:t>
      </w:r>
      <w:r w:rsidRPr="00AF0C7D">
        <w:rPr>
          <w:rFonts w:ascii="Arial" w:hAnsi="Arial" w:cs="Arial"/>
          <w:sz w:val="20"/>
          <w:szCs w:val="20"/>
        </w:rPr>
        <w:t xml:space="preserve"> apkopēm garantijas periodā saskaņā ar Līguma nosacījumiem;</w:t>
      </w:r>
    </w:p>
    <w:p w:rsidR="00F72C6A" w:rsidRPr="00AF0C7D" w:rsidRDefault="00F72C6A" w:rsidP="00F72C6A">
      <w:pPr>
        <w:numPr>
          <w:ilvl w:val="2"/>
          <w:numId w:val="1"/>
        </w:numPr>
        <w:ind w:left="1440" w:right="-432" w:hanging="900"/>
        <w:jc w:val="both"/>
        <w:rPr>
          <w:rFonts w:ascii="Arial" w:hAnsi="Arial" w:cs="Arial"/>
          <w:sz w:val="20"/>
          <w:szCs w:val="20"/>
        </w:rPr>
      </w:pPr>
      <w:r w:rsidRPr="00AF0C7D">
        <w:rPr>
          <w:rFonts w:ascii="Arial" w:hAnsi="Arial" w:cs="Arial"/>
          <w:sz w:val="20"/>
          <w:szCs w:val="20"/>
        </w:rPr>
        <w:t>Izpildītājs apņemas pēc Pasūtītāja lūguma nekavējoties novērst Preces darbības traucējumus Preces garantijas perioda laikā.</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Katra Puse ir atbildīga par Līguma nepildīšanu vai par to, ka Līgums nav pienācīgi izpildīts tās vainas dēļ.</w:t>
      </w:r>
    </w:p>
    <w:p w:rsidR="00F72C6A" w:rsidRPr="00AF0C7D" w:rsidRDefault="00F72C6A"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35" w:name="_Toc48377886"/>
      <w:bookmarkStart w:id="36" w:name="_Toc87150434"/>
      <w:bookmarkStart w:id="37" w:name="_Toc87150918"/>
      <w:bookmarkStart w:id="38" w:name="_Toc87153287"/>
      <w:bookmarkStart w:id="39" w:name="_Toc87851218"/>
      <w:bookmarkStart w:id="40" w:name="_Toc87947354"/>
      <w:bookmarkStart w:id="41" w:name="_Toc87947375"/>
      <w:r w:rsidRPr="00AF0C7D">
        <w:rPr>
          <w:rFonts w:ascii="Arial" w:hAnsi="Arial" w:cs="Arial"/>
          <w:b/>
          <w:sz w:val="20"/>
          <w:szCs w:val="20"/>
        </w:rPr>
        <w:t>Garantijas apkalpošana</w:t>
      </w:r>
      <w:bookmarkEnd w:id="35"/>
      <w:bookmarkEnd w:id="36"/>
      <w:bookmarkEnd w:id="37"/>
      <w:bookmarkEnd w:id="38"/>
      <w:bookmarkEnd w:id="39"/>
      <w:bookmarkEnd w:id="40"/>
      <w:bookmarkEnd w:id="41"/>
    </w:p>
    <w:p w:rsidR="00F72C6A" w:rsidRPr="00AF0C7D" w:rsidRDefault="00F72C6A" w:rsidP="00F72C6A">
      <w:pPr>
        <w:ind w:left="360" w:right="-432"/>
        <w:rPr>
          <w:rFonts w:ascii="Arial" w:hAnsi="Arial" w:cs="Arial"/>
          <w:b/>
          <w:sz w:val="20"/>
          <w:szCs w:val="20"/>
        </w:rPr>
      </w:pPr>
    </w:p>
    <w:p w:rsidR="00F72C6A"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Garantijas periods Precei ir </w:t>
      </w:r>
      <w:r w:rsidR="001D0B00">
        <w:rPr>
          <w:rFonts w:ascii="Arial" w:hAnsi="Arial" w:cs="Arial"/>
          <w:sz w:val="20"/>
          <w:szCs w:val="20"/>
        </w:rPr>
        <w:t>24</w:t>
      </w:r>
      <w:r w:rsidR="004C520F">
        <w:rPr>
          <w:rFonts w:ascii="Arial" w:hAnsi="Arial" w:cs="Arial"/>
          <w:sz w:val="20"/>
          <w:szCs w:val="20"/>
        </w:rPr>
        <w:t xml:space="preserve"> </w:t>
      </w:r>
      <w:r w:rsidRPr="00AF0C7D">
        <w:rPr>
          <w:rFonts w:ascii="Arial" w:hAnsi="Arial" w:cs="Arial"/>
          <w:sz w:val="20"/>
          <w:szCs w:val="20"/>
        </w:rPr>
        <w:t>(</w:t>
      </w:r>
      <w:r w:rsidR="001D0B00">
        <w:rPr>
          <w:rFonts w:ascii="Arial" w:hAnsi="Arial" w:cs="Arial"/>
          <w:sz w:val="20"/>
          <w:szCs w:val="20"/>
        </w:rPr>
        <w:t>divdesmit četri</w:t>
      </w:r>
      <w:r w:rsidRPr="00AF0C7D">
        <w:rPr>
          <w:rFonts w:ascii="Arial" w:hAnsi="Arial" w:cs="Arial"/>
          <w:sz w:val="20"/>
          <w:szCs w:val="20"/>
        </w:rPr>
        <w:t>) mēneši</w:t>
      </w:r>
      <w:r w:rsidRPr="00D61CE3">
        <w:rPr>
          <w:rFonts w:ascii="Arial" w:hAnsi="Arial" w:cs="Arial"/>
          <w:sz w:val="20"/>
          <w:szCs w:val="20"/>
        </w:rPr>
        <w:t>.</w:t>
      </w:r>
      <w:r>
        <w:rPr>
          <w:rFonts w:ascii="Arial" w:hAnsi="Arial" w:cs="Arial"/>
          <w:sz w:val="20"/>
          <w:szCs w:val="20"/>
        </w:rPr>
        <w:t xml:space="preserve"> </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Garantijas periods Precei sākas ar datumu, kad parakstīts Preces pieņemšanas – nodošanas akts un Preču pavadzīme</w:t>
      </w:r>
      <w:r w:rsidR="001D7AA8">
        <w:rPr>
          <w:rFonts w:ascii="Arial" w:hAnsi="Arial" w:cs="Arial"/>
          <w:sz w:val="20"/>
          <w:szCs w:val="20"/>
        </w:rPr>
        <w:t xml:space="preserve"> </w:t>
      </w:r>
      <w:r w:rsidRPr="00AF0C7D">
        <w:rPr>
          <w:rFonts w:ascii="Arial" w:hAnsi="Arial" w:cs="Arial"/>
          <w:sz w:val="20"/>
          <w:szCs w:val="20"/>
        </w:rPr>
        <w:t>– rēķins par konkrētās Preces piegādi.</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Izpildītājs garantē piegādātās Preces darbību atbilstoši to tehniskās specifikācijas nosacījumiem visā garantijas spēkā esamības laikā un ir atbildīgs par visu bojājumu, kas nav radušies Preces ekspluatācijas noteikumu pārkāpumu dēļ, trūkumu un/vai defektu novēršanu, nodrošinot tehnisko atbalstu, sākot ar attiecīgā Preces pieņemšanas – nodošanas akta un Preču pavadzīmes – rēķina parakstīšanas brīdi.</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Izpildītājs Preces garantijas laikā nodrošina Preces </w:t>
      </w:r>
      <w:r>
        <w:rPr>
          <w:rFonts w:ascii="Arial" w:hAnsi="Arial" w:cs="Arial"/>
          <w:sz w:val="20"/>
          <w:szCs w:val="20"/>
        </w:rPr>
        <w:t>garantijas</w:t>
      </w:r>
      <w:r w:rsidRPr="00AF0C7D">
        <w:rPr>
          <w:rFonts w:ascii="Arial" w:hAnsi="Arial" w:cs="Arial"/>
          <w:sz w:val="20"/>
          <w:szCs w:val="20"/>
        </w:rPr>
        <w:t xml:space="preserve"> apkopju veikšanu atbilstoši Tehniskajās specifikācijās – Tehniskajā piedāvājumā (Līguma 1. pielikums) noteiktajam.</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Jebkuru, trūkumu, bojājumu un/vai defektu novēršanu (t. sk. Preces nogādāšana līdz servisa vietai un atpakaļ no to atrašanās vietas) garantijas perioda laikā Izpildītājs veic bez maksas, ievērojot šādu kārtību un termiņus:</w:t>
      </w:r>
    </w:p>
    <w:p w:rsidR="00CA347C" w:rsidRPr="001A365A" w:rsidRDefault="00F72C6A" w:rsidP="00F72C6A">
      <w:pPr>
        <w:numPr>
          <w:ilvl w:val="2"/>
          <w:numId w:val="1"/>
        </w:numPr>
        <w:tabs>
          <w:tab w:val="num" w:pos="540"/>
        </w:tabs>
        <w:ind w:left="1440" w:right="-432" w:hanging="900"/>
        <w:jc w:val="both"/>
        <w:rPr>
          <w:rFonts w:ascii="Arial" w:hAnsi="Arial" w:cs="Arial"/>
          <w:sz w:val="20"/>
          <w:szCs w:val="20"/>
        </w:rPr>
      </w:pPr>
      <w:r w:rsidRPr="00AF0C7D">
        <w:rPr>
          <w:rFonts w:ascii="Arial" w:hAnsi="Arial" w:cs="Arial"/>
          <w:sz w:val="20"/>
          <w:szCs w:val="20"/>
        </w:rPr>
        <w:t xml:space="preserve">ja tiek atklāti Preces trūkumi, bojājumi un/vai defekti, Izpildītājs par to tiek informēts rakstiski uz Izpildītāja e-pastu (e-pasta </w:t>
      </w:r>
      <w:r w:rsidRPr="001A365A">
        <w:rPr>
          <w:rFonts w:ascii="Arial" w:hAnsi="Arial" w:cs="Arial"/>
          <w:sz w:val="20"/>
          <w:szCs w:val="20"/>
        </w:rPr>
        <w:t xml:space="preserve">adrese: </w:t>
      </w:r>
      <w:hyperlink r:id="rId7" w:history="1">
        <w:r w:rsidR="00D76C3E" w:rsidRPr="001A365A">
          <w:rPr>
            <w:rStyle w:val="Hyperlink"/>
            <w:rFonts w:ascii="Arial" w:hAnsi="Arial" w:cs="Arial"/>
            <w:sz w:val="20"/>
            <w:szCs w:val="20"/>
          </w:rPr>
          <w:t>info@solavi.lv</w:t>
        </w:r>
      </w:hyperlink>
      <w:r w:rsidR="00D76C3E" w:rsidRPr="001A365A">
        <w:rPr>
          <w:rFonts w:ascii="Arial" w:hAnsi="Arial" w:cs="Arial"/>
          <w:sz w:val="20"/>
          <w:szCs w:val="20"/>
        </w:rPr>
        <w:t xml:space="preserve"> </w:t>
      </w:r>
    </w:p>
    <w:p w:rsidR="00F72C6A" w:rsidRPr="001A365A" w:rsidRDefault="00F72C6A" w:rsidP="00F72C6A">
      <w:pPr>
        <w:numPr>
          <w:ilvl w:val="2"/>
          <w:numId w:val="1"/>
        </w:numPr>
        <w:tabs>
          <w:tab w:val="num" w:pos="540"/>
        </w:tabs>
        <w:ind w:left="1440" w:right="-432" w:hanging="900"/>
        <w:jc w:val="both"/>
        <w:rPr>
          <w:rFonts w:ascii="Arial" w:hAnsi="Arial" w:cs="Arial"/>
          <w:sz w:val="20"/>
          <w:szCs w:val="20"/>
        </w:rPr>
      </w:pPr>
      <w:r w:rsidRPr="001A365A">
        <w:rPr>
          <w:rFonts w:ascii="Arial" w:hAnsi="Arial" w:cs="Arial"/>
          <w:sz w:val="20"/>
          <w:szCs w:val="20"/>
        </w:rPr>
        <w:t xml:space="preserve"> vai telefoniski (tālrunis: </w:t>
      </w:r>
      <w:r w:rsidR="00D76C3E" w:rsidRPr="001A365A">
        <w:rPr>
          <w:rFonts w:ascii="Arial" w:hAnsi="Arial" w:cs="Arial"/>
          <w:color w:val="333333"/>
          <w:sz w:val="20"/>
          <w:szCs w:val="20"/>
        </w:rPr>
        <w:t>6760 7128</w:t>
      </w:r>
      <w:r w:rsidRPr="001A365A">
        <w:rPr>
          <w:rFonts w:ascii="Arial" w:hAnsi="Arial" w:cs="Arial"/>
          <w:sz w:val="20"/>
          <w:szCs w:val="20"/>
        </w:rPr>
        <w:t>) vai pa faksu (faksa Nr.</w:t>
      </w:r>
      <w:r w:rsidR="00CA347C" w:rsidRPr="001A365A">
        <w:rPr>
          <w:rFonts w:ascii="Helvetica" w:hAnsi="Helvetica" w:cs="Helvetica"/>
          <w:color w:val="333333"/>
          <w:sz w:val="21"/>
          <w:szCs w:val="21"/>
        </w:rPr>
        <w:t xml:space="preserve"> </w:t>
      </w:r>
      <w:r w:rsidR="00D76C3E" w:rsidRPr="001A365A">
        <w:rPr>
          <w:rFonts w:ascii="Arial" w:hAnsi="Arial" w:cs="Arial"/>
          <w:color w:val="333333"/>
          <w:sz w:val="20"/>
          <w:szCs w:val="20"/>
        </w:rPr>
        <w:t>6760 7127</w:t>
      </w:r>
      <w:r w:rsidRPr="001A365A">
        <w:rPr>
          <w:rFonts w:ascii="Arial" w:hAnsi="Arial" w:cs="Arial"/>
          <w:sz w:val="20"/>
          <w:szCs w:val="20"/>
        </w:rPr>
        <w:t>);</w:t>
      </w:r>
    </w:p>
    <w:p w:rsidR="00F72C6A" w:rsidRPr="00D23F3D" w:rsidRDefault="00F72C6A" w:rsidP="00F72C6A">
      <w:pPr>
        <w:numPr>
          <w:ilvl w:val="2"/>
          <w:numId w:val="1"/>
        </w:numPr>
        <w:tabs>
          <w:tab w:val="num" w:pos="540"/>
        </w:tabs>
        <w:ind w:left="1440" w:right="-432" w:hanging="900"/>
        <w:jc w:val="both"/>
        <w:rPr>
          <w:rFonts w:ascii="Arial" w:hAnsi="Arial" w:cs="Arial"/>
          <w:sz w:val="20"/>
          <w:szCs w:val="20"/>
        </w:rPr>
      </w:pPr>
      <w:r w:rsidRPr="001A365A">
        <w:rPr>
          <w:rFonts w:ascii="Arial" w:hAnsi="Arial" w:cs="Arial"/>
          <w:sz w:val="20"/>
          <w:szCs w:val="20"/>
        </w:rPr>
        <w:t>pēc informācijas saņemšanas telefoniski vai pa e-pastu, vai faksu Izpildītāja pārstāvis attiecīgajā Preces atrašanās vietā ierodas 24 (divdesmit četru)</w:t>
      </w:r>
      <w:r w:rsidR="00D23F3D" w:rsidRPr="001A365A">
        <w:rPr>
          <w:rFonts w:ascii="Arial" w:hAnsi="Arial" w:cs="Arial"/>
          <w:sz w:val="20"/>
          <w:szCs w:val="20"/>
        </w:rPr>
        <w:t xml:space="preserve"> līdz 48 (četrdesmit astoņu)</w:t>
      </w:r>
      <w:r w:rsidRPr="001A365A">
        <w:rPr>
          <w:rFonts w:ascii="Arial" w:hAnsi="Arial" w:cs="Arial"/>
          <w:sz w:val="20"/>
          <w:szCs w:val="20"/>
        </w:rPr>
        <w:t xml:space="preserve"> stundu laikā</w:t>
      </w:r>
      <w:r w:rsidR="00D23F3D" w:rsidRPr="001A365A">
        <w:rPr>
          <w:rFonts w:ascii="Arial" w:hAnsi="Arial" w:cs="Arial"/>
          <w:sz w:val="20"/>
          <w:szCs w:val="20"/>
        </w:rPr>
        <w:t xml:space="preserve"> darba dienās</w:t>
      </w:r>
      <w:r w:rsidRPr="001A365A">
        <w:rPr>
          <w:rFonts w:ascii="Arial" w:hAnsi="Arial" w:cs="Arial"/>
          <w:sz w:val="20"/>
          <w:szCs w:val="20"/>
        </w:rPr>
        <w:t>.</w:t>
      </w:r>
      <w:r w:rsidRPr="00D23F3D">
        <w:rPr>
          <w:rFonts w:ascii="Arial" w:hAnsi="Arial" w:cs="Arial"/>
          <w:sz w:val="20"/>
          <w:szCs w:val="20"/>
        </w:rPr>
        <w:t xml:space="preserve"> Pēc Izpildītāja pārstāvja ierašanās attiecīgajā Preces atrašanās vietā vai Preces nogādāšanas Izpildītāja noteiktajā servisa vietā par konstatēto nekavējoties tiek sastādīts un abpusēji parakstīts akts, kurā tiek noteikti trūkumu, bojājumu un/vai defekti, rašanās cēloņi, novēršanas risinājums un termiņš;</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Trūkumi, bojājumi un/vai defekti, kas radušies Izpildītāja vainas dēļ, Izpildītājam jānovērš bez maksas.</w:t>
      </w:r>
    </w:p>
    <w:p w:rsidR="00F72C6A" w:rsidRDefault="00F72C6A" w:rsidP="00F72C6A">
      <w:pPr>
        <w:ind w:right="-432"/>
        <w:jc w:val="both"/>
        <w:rPr>
          <w:rFonts w:ascii="Arial" w:hAnsi="Arial" w:cs="Arial"/>
          <w:sz w:val="20"/>
          <w:szCs w:val="20"/>
        </w:rPr>
      </w:pPr>
    </w:p>
    <w:p w:rsidR="00F72C6A" w:rsidRPr="00AF0C7D" w:rsidRDefault="00F72C6A"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42" w:name="_Toc48377887"/>
      <w:bookmarkStart w:id="43" w:name="_Toc87150435"/>
      <w:bookmarkStart w:id="44" w:name="_Toc87150919"/>
      <w:bookmarkStart w:id="45" w:name="_Toc87153288"/>
      <w:bookmarkStart w:id="46" w:name="_Toc87851219"/>
      <w:bookmarkStart w:id="47" w:name="_Toc87947355"/>
      <w:bookmarkStart w:id="48" w:name="_Toc87947376"/>
      <w:r w:rsidRPr="00AF0C7D">
        <w:rPr>
          <w:rFonts w:ascii="Arial" w:hAnsi="Arial" w:cs="Arial"/>
          <w:b/>
          <w:sz w:val="20"/>
          <w:szCs w:val="20"/>
        </w:rPr>
        <w:t>Līgumsods</w:t>
      </w:r>
      <w:bookmarkEnd w:id="42"/>
      <w:bookmarkEnd w:id="43"/>
      <w:bookmarkEnd w:id="44"/>
      <w:bookmarkEnd w:id="45"/>
      <w:bookmarkEnd w:id="46"/>
      <w:bookmarkEnd w:id="47"/>
      <w:bookmarkEnd w:id="48"/>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Gadījumā, ja Izpildītājs neizpilda saistības, tajā skaitā garantijas saistības, paredzētajos termiņos, un Pasūtītājs rakstiski pieprasa no Izpildītāja maksāt Līgumsodu, Izpildītājs maksā Pasūtītājam </w:t>
      </w:r>
      <w:r w:rsidR="003B6C91">
        <w:rPr>
          <w:rFonts w:ascii="Arial" w:hAnsi="Arial" w:cs="Arial"/>
          <w:sz w:val="20"/>
          <w:szCs w:val="20"/>
        </w:rPr>
        <w:t>Nokavējuma procentus</w:t>
      </w:r>
      <w:r w:rsidRPr="00AF0C7D">
        <w:rPr>
          <w:rFonts w:ascii="Arial" w:hAnsi="Arial" w:cs="Arial"/>
          <w:sz w:val="20"/>
          <w:szCs w:val="20"/>
        </w:rPr>
        <w:t xml:space="preserve"> 0.1% (viena desmitā daļa procenta) apmērā no Līguma summas bez PVN par katru nokavēto dienu, ja minētais nokavējums radies Izpildītāja vai Izpildītāja Līgumā iesaistītu trešo personu dēļ.</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Gadījumā, ja Pasūtītājs nesamaksā Izpildītājam Līguma maksājumu paredzētajos termiņos, un Izpildītājs rakstiski pieprasa no Pasūtītāja maksāt Izpildītājam Līgumsodu, Pasūtītājs maksā Izpildītājam </w:t>
      </w:r>
      <w:r w:rsidR="003B6C91">
        <w:rPr>
          <w:rFonts w:ascii="Arial" w:hAnsi="Arial" w:cs="Arial"/>
          <w:sz w:val="20"/>
          <w:szCs w:val="20"/>
        </w:rPr>
        <w:t>Nokavējuma procentus</w:t>
      </w:r>
      <w:r w:rsidRPr="00AF0C7D">
        <w:rPr>
          <w:rFonts w:ascii="Arial" w:hAnsi="Arial" w:cs="Arial"/>
          <w:sz w:val="20"/>
          <w:szCs w:val="20"/>
        </w:rPr>
        <w:t xml:space="preserve"> 0.1% (viena desmitā daļa procenta) apmērā no Līguma summas bez PVN par katru nokavēto dienu.</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Gadījumā, ja </w:t>
      </w:r>
      <w:r w:rsidRPr="00131F85">
        <w:rPr>
          <w:rFonts w:ascii="Arial" w:hAnsi="Arial" w:cs="Arial"/>
          <w:sz w:val="20"/>
          <w:szCs w:val="20"/>
        </w:rPr>
        <w:t xml:space="preserve">Līguma izpilde pēc abpusējas līguma parakstīšanas tiek pārtraukta </w:t>
      </w:r>
      <w:r w:rsidRPr="00AF0C7D">
        <w:rPr>
          <w:rFonts w:ascii="Arial" w:hAnsi="Arial" w:cs="Arial"/>
          <w:sz w:val="20"/>
          <w:szCs w:val="20"/>
        </w:rPr>
        <w:t xml:space="preserve">Izpildītāja vainas dēļ, Izpildītājs maksā Pasūtītājam līgumsodu </w:t>
      </w:r>
      <w:r>
        <w:rPr>
          <w:rFonts w:ascii="Arial" w:hAnsi="Arial" w:cs="Arial"/>
          <w:sz w:val="20"/>
          <w:szCs w:val="20"/>
        </w:rPr>
        <w:t>1</w:t>
      </w:r>
      <w:r w:rsidRPr="00AF0C7D">
        <w:rPr>
          <w:rFonts w:ascii="Arial" w:hAnsi="Arial" w:cs="Arial"/>
          <w:sz w:val="20"/>
          <w:szCs w:val="20"/>
        </w:rPr>
        <w:t>0% (</w:t>
      </w:r>
      <w:r>
        <w:rPr>
          <w:rFonts w:ascii="Arial" w:hAnsi="Arial" w:cs="Arial"/>
          <w:sz w:val="20"/>
          <w:szCs w:val="20"/>
        </w:rPr>
        <w:t>desmit</w:t>
      </w:r>
      <w:r w:rsidRPr="00AF0C7D">
        <w:rPr>
          <w:rFonts w:ascii="Arial" w:hAnsi="Arial" w:cs="Arial"/>
          <w:sz w:val="20"/>
          <w:szCs w:val="20"/>
        </w:rPr>
        <w:t xml:space="preserve"> procentu) apmērā no Līguma kopējās summas bez PVN. </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Līgumsoda </w:t>
      </w:r>
      <w:r w:rsidR="003B6C91">
        <w:rPr>
          <w:rFonts w:ascii="Arial" w:hAnsi="Arial" w:cs="Arial"/>
          <w:sz w:val="20"/>
          <w:szCs w:val="20"/>
        </w:rPr>
        <w:t xml:space="preserve">un nokavējuma procentu </w:t>
      </w:r>
      <w:r w:rsidRPr="00AF0C7D">
        <w:rPr>
          <w:rFonts w:ascii="Arial" w:hAnsi="Arial" w:cs="Arial"/>
          <w:sz w:val="20"/>
          <w:szCs w:val="20"/>
        </w:rPr>
        <w:t xml:space="preserve">pieprasīšanas kārtība: Lai pieprasītu Līgumsodu </w:t>
      </w:r>
      <w:r w:rsidR="003B6C91">
        <w:rPr>
          <w:rFonts w:ascii="Arial" w:hAnsi="Arial" w:cs="Arial"/>
          <w:sz w:val="20"/>
          <w:szCs w:val="20"/>
        </w:rPr>
        <w:t xml:space="preserve">un/vai nokavējuma procentus </w:t>
      </w:r>
      <w:r w:rsidRPr="00AF0C7D">
        <w:rPr>
          <w:rFonts w:ascii="Arial" w:hAnsi="Arial" w:cs="Arial"/>
          <w:sz w:val="20"/>
          <w:szCs w:val="20"/>
        </w:rPr>
        <w:t xml:space="preserve">no otras Puses, 5 (piecu) darba dienu laikā pēc saistību faktiskās izpildes dienas (tas ir, Preces piegādei – Preces pieņemšanas nodošanas aktā noteiktais datums (Līguma 3. sadaļa); maksājumu izpildei – datums, kad Puses noteiktā kredītiestāde ir veikusi maksājumu; garantiju izpildei – atbilstoši šī Līguma 6.4. punktā noteiktajai kārtībai sastādītajā aktā norādītais datums) Līgumsoda </w:t>
      </w:r>
      <w:r w:rsidR="003B6C91">
        <w:rPr>
          <w:rFonts w:ascii="Arial" w:hAnsi="Arial" w:cs="Arial"/>
          <w:sz w:val="20"/>
          <w:szCs w:val="20"/>
        </w:rPr>
        <w:t xml:space="preserve">un/vai nokavējuma procentu </w:t>
      </w:r>
      <w:r w:rsidRPr="00AF0C7D">
        <w:rPr>
          <w:rFonts w:ascii="Arial" w:hAnsi="Arial" w:cs="Arial"/>
          <w:sz w:val="20"/>
          <w:szCs w:val="20"/>
        </w:rPr>
        <w:t>pieprasītājpuse sagatavo un paraksta Aktu par Līgumsodu</w:t>
      </w:r>
      <w:r w:rsidR="003B6C91">
        <w:rPr>
          <w:rFonts w:ascii="Arial" w:hAnsi="Arial" w:cs="Arial"/>
          <w:sz w:val="20"/>
          <w:szCs w:val="20"/>
        </w:rPr>
        <w:t xml:space="preserve"> un/vai nokavējuma procentiem</w:t>
      </w:r>
      <w:r w:rsidRPr="00AF0C7D">
        <w:rPr>
          <w:rFonts w:ascii="Arial" w:hAnsi="Arial" w:cs="Arial"/>
          <w:sz w:val="20"/>
          <w:szCs w:val="20"/>
        </w:rPr>
        <w:t>, kuru nosūta otrai Pusei. 3 (trīs) darba dienu laikā pēc Akta par Līgumsodu</w:t>
      </w:r>
      <w:r w:rsidR="003B6C91">
        <w:rPr>
          <w:rFonts w:ascii="Arial" w:hAnsi="Arial" w:cs="Arial"/>
          <w:sz w:val="20"/>
          <w:szCs w:val="20"/>
        </w:rPr>
        <w:t xml:space="preserve"> un/vai nokavējuma procentu</w:t>
      </w:r>
      <w:r w:rsidRPr="00AF0C7D">
        <w:rPr>
          <w:rFonts w:ascii="Arial" w:hAnsi="Arial" w:cs="Arial"/>
          <w:sz w:val="20"/>
          <w:szCs w:val="20"/>
        </w:rPr>
        <w:t xml:space="preserve"> saņemšanas otra Puse:</w:t>
      </w:r>
    </w:p>
    <w:p w:rsidR="00F72C6A" w:rsidRPr="00AF0C7D" w:rsidRDefault="00F72C6A" w:rsidP="00F72C6A">
      <w:pPr>
        <w:numPr>
          <w:ilvl w:val="2"/>
          <w:numId w:val="1"/>
        </w:numPr>
        <w:ind w:left="1440" w:right="-432" w:hanging="900"/>
        <w:jc w:val="both"/>
        <w:rPr>
          <w:rFonts w:ascii="Arial" w:hAnsi="Arial" w:cs="Arial"/>
          <w:sz w:val="20"/>
          <w:szCs w:val="20"/>
        </w:rPr>
      </w:pPr>
      <w:r w:rsidRPr="00AF0C7D">
        <w:rPr>
          <w:rFonts w:ascii="Arial" w:hAnsi="Arial" w:cs="Arial"/>
          <w:sz w:val="20"/>
          <w:szCs w:val="20"/>
        </w:rPr>
        <w:t xml:space="preserve">piekrīt Līgumsoda </w:t>
      </w:r>
      <w:r w:rsidR="003B6C91">
        <w:rPr>
          <w:rFonts w:ascii="Arial" w:hAnsi="Arial" w:cs="Arial"/>
          <w:sz w:val="20"/>
          <w:szCs w:val="20"/>
        </w:rPr>
        <w:t xml:space="preserve">un/vai nokavējuma procentu </w:t>
      </w:r>
      <w:r w:rsidRPr="00AF0C7D">
        <w:rPr>
          <w:rFonts w:ascii="Arial" w:hAnsi="Arial" w:cs="Arial"/>
          <w:sz w:val="20"/>
          <w:szCs w:val="20"/>
        </w:rPr>
        <w:t>apmēram, parakstot un nosūtot Aktu par Līgumsodu otrai pusei, vai</w:t>
      </w:r>
    </w:p>
    <w:p w:rsidR="00F72C6A" w:rsidRPr="00AF0C7D" w:rsidRDefault="00F72C6A" w:rsidP="00F72C6A">
      <w:pPr>
        <w:numPr>
          <w:ilvl w:val="2"/>
          <w:numId w:val="1"/>
        </w:numPr>
        <w:ind w:left="1440" w:right="-432" w:hanging="900"/>
        <w:jc w:val="both"/>
        <w:rPr>
          <w:rFonts w:ascii="Arial" w:hAnsi="Arial" w:cs="Arial"/>
          <w:sz w:val="20"/>
          <w:szCs w:val="20"/>
        </w:rPr>
      </w:pPr>
      <w:r w:rsidRPr="00AF0C7D">
        <w:rPr>
          <w:rFonts w:ascii="Arial" w:hAnsi="Arial" w:cs="Arial"/>
          <w:sz w:val="20"/>
          <w:szCs w:val="20"/>
        </w:rPr>
        <w:lastRenderedPageBreak/>
        <w:t xml:space="preserve">nepiekrīt Līgumsoda </w:t>
      </w:r>
      <w:r w:rsidR="003B6C91">
        <w:rPr>
          <w:rFonts w:ascii="Arial" w:hAnsi="Arial" w:cs="Arial"/>
          <w:sz w:val="20"/>
          <w:szCs w:val="20"/>
        </w:rPr>
        <w:t xml:space="preserve">un/vai nokavējuma procentu </w:t>
      </w:r>
      <w:r w:rsidRPr="00AF0C7D">
        <w:rPr>
          <w:rFonts w:ascii="Arial" w:hAnsi="Arial" w:cs="Arial"/>
          <w:sz w:val="20"/>
          <w:szCs w:val="20"/>
        </w:rPr>
        <w:t xml:space="preserve">apmēram, neparakstot Aktu par Līgumsodu </w:t>
      </w:r>
      <w:r w:rsidR="003B6C91">
        <w:rPr>
          <w:rFonts w:ascii="Arial" w:hAnsi="Arial" w:cs="Arial"/>
          <w:sz w:val="20"/>
          <w:szCs w:val="20"/>
        </w:rPr>
        <w:t xml:space="preserve">nu/vai nokavējuma procentiem </w:t>
      </w:r>
      <w:r w:rsidRPr="00AF0C7D">
        <w:rPr>
          <w:rFonts w:ascii="Arial" w:hAnsi="Arial" w:cs="Arial"/>
          <w:sz w:val="20"/>
          <w:szCs w:val="20"/>
        </w:rPr>
        <w:t>un nosūtot motivētu atteikumu parakstīt Aktu par Līgumsodu</w:t>
      </w:r>
      <w:r w:rsidR="003B6C91">
        <w:rPr>
          <w:rFonts w:ascii="Arial" w:hAnsi="Arial" w:cs="Arial"/>
          <w:sz w:val="20"/>
          <w:szCs w:val="20"/>
        </w:rPr>
        <w:t xml:space="preserve"> un/vai nokavējuma procentiem</w:t>
      </w:r>
      <w:r w:rsidRPr="00AF0C7D">
        <w:rPr>
          <w:rFonts w:ascii="Arial" w:hAnsi="Arial" w:cs="Arial"/>
          <w:sz w:val="20"/>
          <w:szCs w:val="20"/>
        </w:rPr>
        <w:t xml:space="preserve"> otrai Pusei. Šajā gadījumā 3 (trīs) darba dienu laikā pēc atteikuma saņemšanas par Līguma izpildi atbildīgā persona no Līgumsoda</w:t>
      </w:r>
      <w:r w:rsidR="003B6C91">
        <w:rPr>
          <w:rFonts w:ascii="Arial" w:hAnsi="Arial" w:cs="Arial"/>
          <w:sz w:val="20"/>
          <w:szCs w:val="20"/>
        </w:rPr>
        <w:t xml:space="preserve"> un/vai nokavējuma procentu</w:t>
      </w:r>
      <w:r w:rsidRPr="00AF0C7D">
        <w:rPr>
          <w:rFonts w:ascii="Arial" w:hAnsi="Arial" w:cs="Arial"/>
          <w:sz w:val="20"/>
          <w:szCs w:val="20"/>
        </w:rPr>
        <w:t xml:space="preserve"> pieprasītājpuses atkārtoti pieprasa Līgumsodu </w:t>
      </w:r>
      <w:r w:rsidR="003B6C91">
        <w:rPr>
          <w:rFonts w:ascii="Arial" w:hAnsi="Arial" w:cs="Arial"/>
          <w:sz w:val="20"/>
          <w:szCs w:val="20"/>
        </w:rPr>
        <w:t xml:space="preserve">un/vai nokavējuma procentus </w:t>
      </w:r>
      <w:r w:rsidRPr="00AF0C7D">
        <w:rPr>
          <w:rFonts w:ascii="Arial" w:hAnsi="Arial" w:cs="Arial"/>
          <w:sz w:val="20"/>
          <w:szCs w:val="20"/>
        </w:rPr>
        <w:t>no otras Puses vai nosūta otrai Pusei paziņojumu par Līgumsoda</w:t>
      </w:r>
      <w:r w:rsidR="003B6C91">
        <w:rPr>
          <w:rFonts w:ascii="Arial" w:hAnsi="Arial" w:cs="Arial"/>
          <w:sz w:val="20"/>
          <w:szCs w:val="20"/>
        </w:rPr>
        <w:t xml:space="preserve"> un/vai nokavējuma procentu</w:t>
      </w:r>
      <w:r w:rsidRPr="00AF0C7D">
        <w:rPr>
          <w:rFonts w:ascii="Arial" w:hAnsi="Arial" w:cs="Arial"/>
          <w:sz w:val="20"/>
          <w:szCs w:val="20"/>
        </w:rPr>
        <w:t xml:space="preserve"> pieprasījuma atsaukšanu.</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Līgumsoda </w:t>
      </w:r>
      <w:r w:rsidR="003B6C91">
        <w:rPr>
          <w:rFonts w:ascii="Arial" w:hAnsi="Arial" w:cs="Arial"/>
          <w:sz w:val="20"/>
          <w:szCs w:val="20"/>
        </w:rPr>
        <w:t xml:space="preserve">un/vai nokavējuma procentu </w:t>
      </w:r>
      <w:r w:rsidRPr="00AF0C7D">
        <w:rPr>
          <w:rFonts w:ascii="Arial" w:hAnsi="Arial" w:cs="Arial"/>
          <w:sz w:val="20"/>
          <w:szCs w:val="20"/>
        </w:rPr>
        <w:t>samaksas kārtība:</w:t>
      </w:r>
    </w:p>
    <w:p w:rsidR="00F72C6A" w:rsidRPr="00AF0C7D" w:rsidRDefault="00F72C6A" w:rsidP="00F72C6A">
      <w:pPr>
        <w:numPr>
          <w:ilvl w:val="2"/>
          <w:numId w:val="1"/>
        </w:numPr>
        <w:ind w:left="1440" w:right="-432" w:hanging="900"/>
        <w:jc w:val="both"/>
        <w:rPr>
          <w:rFonts w:ascii="Arial" w:hAnsi="Arial" w:cs="Arial"/>
          <w:sz w:val="20"/>
          <w:szCs w:val="20"/>
        </w:rPr>
      </w:pPr>
      <w:r w:rsidRPr="00AF0C7D">
        <w:rPr>
          <w:rFonts w:ascii="Arial" w:hAnsi="Arial" w:cs="Arial"/>
          <w:sz w:val="20"/>
          <w:szCs w:val="20"/>
        </w:rPr>
        <w:t>gadījumā, ja tiek veikts maksājums – Pasūtītājs 10 (desmit) darba dienu laikā pēc Akta par Līgumsodu</w:t>
      </w:r>
      <w:r w:rsidR="003B6C91">
        <w:rPr>
          <w:rFonts w:ascii="Arial" w:hAnsi="Arial" w:cs="Arial"/>
          <w:sz w:val="20"/>
          <w:szCs w:val="20"/>
        </w:rPr>
        <w:t xml:space="preserve"> un/vai nokavējuma procentu</w:t>
      </w:r>
      <w:r w:rsidRPr="00AF0C7D">
        <w:rPr>
          <w:rFonts w:ascii="Arial" w:hAnsi="Arial" w:cs="Arial"/>
          <w:sz w:val="20"/>
          <w:szCs w:val="20"/>
        </w:rPr>
        <w:t xml:space="preserve"> parakstīšanas veic samaksu par piegādāto Preci, no tā ieturot Līgumsodu</w:t>
      </w:r>
      <w:r w:rsidR="003B6C91">
        <w:rPr>
          <w:rFonts w:ascii="Arial" w:hAnsi="Arial" w:cs="Arial"/>
          <w:sz w:val="20"/>
          <w:szCs w:val="20"/>
        </w:rPr>
        <w:t xml:space="preserve"> un/vai nokavējuma procentus</w:t>
      </w:r>
      <w:r w:rsidRPr="00AF0C7D">
        <w:rPr>
          <w:rFonts w:ascii="Arial" w:hAnsi="Arial" w:cs="Arial"/>
          <w:sz w:val="20"/>
          <w:szCs w:val="20"/>
        </w:rPr>
        <w:t xml:space="preserve"> un nosūtot Izpildītājam rēķinu par Līgumsoda </w:t>
      </w:r>
      <w:r w:rsidR="003B6C91">
        <w:rPr>
          <w:rFonts w:ascii="Arial" w:hAnsi="Arial" w:cs="Arial"/>
          <w:sz w:val="20"/>
          <w:szCs w:val="20"/>
        </w:rPr>
        <w:t xml:space="preserve">un/vai nokavējuma procentu </w:t>
      </w:r>
      <w:r w:rsidRPr="00AF0C7D">
        <w:rPr>
          <w:rFonts w:ascii="Arial" w:hAnsi="Arial" w:cs="Arial"/>
          <w:sz w:val="20"/>
          <w:szCs w:val="20"/>
        </w:rPr>
        <w:t>ieturēšanu;</w:t>
      </w:r>
    </w:p>
    <w:p w:rsidR="00F72C6A" w:rsidRPr="00AF0C7D" w:rsidRDefault="00F72C6A" w:rsidP="00F72C6A">
      <w:pPr>
        <w:numPr>
          <w:ilvl w:val="2"/>
          <w:numId w:val="1"/>
        </w:numPr>
        <w:ind w:left="1440" w:right="-432" w:hanging="900"/>
        <w:jc w:val="both"/>
        <w:rPr>
          <w:rFonts w:ascii="Arial" w:hAnsi="Arial" w:cs="Arial"/>
          <w:sz w:val="20"/>
          <w:szCs w:val="20"/>
        </w:rPr>
      </w:pPr>
      <w:r w:rsidRPr="00AF0C7D">
        <w:rPr>
          <w:rFonts w:ascii="Arial" w:hAnsi="Arial" w:cs="Arial"/>
          <w:sz w:val="20"/>
          <w:szCs w:val="20"/>
        </w:rPr>
        <w:t>pārējos gadījumos – 5 (piecu) darba dienu laikā pēc Akta par Līgumsodu</w:t>
      </w:r>
      <w:r w:rsidR="00796F39">
        <w:rPr>
          <w:rFonts w:ascii="Arial" w:hAnsi="Arial" w:cs="Arial"/>
          <w:sz w:val="20"/>
          <w:szCs w:val="20"/>
        </w:rPr>
        <w:t xml:space="preserve"> un/vai nokavējuma procentu</w:t>
      </w:r>
      <w:r w:rsidRPr="00AF0C7D">
        <w:rPr>
          <w:rFonts w:ascii="Arial" w:hAnsi="Arial" w:cs="Arial"/>
          <w:sz w:val="20"/>
          <w:szCs w:val="20"/>
        </w:rPr>
        <w:t xml:space="preserve"> parakstīšanas viena Puse nosūta otrai Pusei rēķinu par Līgumsodu, kurš tiek apmaksāts 10 (desmit) darba dienu laikā pēc tā saņemšanas, pārskaitot attiecīgo summu uz Puses norādīto bankas kontu.</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Šī Līguma 7.1. un 7.2. punktā noteiktā Līgumsoda</w:t>
      </w:r>
      <w:r w:rsidR="00796F39">
        <w:rPr>
          <w:rFonts w:ascii="Arial" w:hAnsi="Arial" w:cs="Arial"/>
          <w:sz w:val="20"/>
          <w:szCs w:val="20"/>
        </w:rPr>
        <w:t xml:space="preserve"> un Nokavējuma procentu</w:t>
      </w:r>
      <w:r w:rsidRPr="00AF0C7D">
        <w:rPr>
          <w:rFonts w:ascii="Arial" w:hAnsi="Arial" w:cs="Arial"/>
          <w:sz w:val="20"/>
          <w:szCs w:val="20"/>
        </w:rPr>
        <w:t xml:space="preserve"> samaksa neatbrīvo Puses no šajā Līgumā noteikto saistību pilnīgas izpildes.</w:t>
      </w:r>
    </w:p>
    <w:p w:rsidR="00F72C6A" w:rsidRPr="00AF0C7D" w:rsidRDefault="00F72C6A"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49" w:name="_Toc48377888"/>
      <w:bookmarkStart w:id="50" w:name="_Toc87150436"/>
      <w:bookmarkStart w:id="51" w:name="_Toc87150920"/>
      <w:bookmarkStart w:id="52" w:name="_Toc87153289"/>
      <w:bookmarkStart w:id="53" w:name="_Toc87851220"/>
      <w:bookmarkStart w:id="54" w:name="_Toc87947356"/>
      <w:bookmarkStart w:id="55" w:name="_Toc87947377"/>
      <w:r w:rsidRPr="00AF0C7D">
        <w:rPr>
          <w:rFonts w:ascii="Arial" w:hAnsi="Arial" w:cs="Arial"/>
          <w:b/>
          <w:sz w:val="20"/>
          <w:szCs w:val="20"/>
        </w:rPr>
        <w:t>Nepārvarama vara</w:t>
      </w:r>
      <w:bookmarkEnd w:id="49"/>
      <w:bookmarkEnd w:id="50"/>
      <w:bookmarkEnd w:id="51"/>
      <w:bookmarkEnd w:id="52"/>
      <w:bookmarkEnd w:id="53"/>
      <w:bookmarkEnd w:id="54"/>
      <w:bookmarkEnd w:id="55"/>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Šī Līguma izpratnē nepārvarama vara nozīmē notikumu, kas ir ārpus Puses pamatotas kontroles un kas padara Pusei savu no šī Līguma izrietošo saistību izpildi par neiespējamu.</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Puses nespēja pildīt kādu no savām saistībām saskaņā ar Līgumu netiks uzskatīta par atkāpšanos no šī līguma vai saistību nepildīšanu, ja Puses nespēja izriet no nepārvaramas varas notikuma, ja Puse, kuru ietekmējis šāds notikums (a) ir veikusi visus pamatotos piesardzības pasākumus, veltījusi nepieciešamo uzmanību un spērusi pamatotos alternatīvos soļus, lai izpildītu šī Līguma noteikumus, un (b) ir informējusi otru Pusi pēc iespējas ātrāk par šāda notikuma iestāšanos.</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Jebkurš periods, kurā Pusei saskaņā ar šo Līgumu ir jāveic kāda darbība vai uzdevums, ir pagarināms par periodu, kas pielīdzināms laikam, kurā Puse nespēja veikt šādu darbību nepārvaramas varas ietekmē.</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Ja nepārvaramas varas apstākļi turpinās ilgāk par 1 (vienu) mēnesi, Pusēm jāvienojas par saistību izpildes atlikšanu, izbeigšanu vai turpināšanas procedūru. </w:t>
      </w:r>
    </w:p>
    <w:p w:rsidR="00F72C6A" w:rsidRPr="00AF0C7D" w:rsidRDefault="00F72C6A"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56" w:name="_Toc48377889"/>
      <w:bookmarkStart w:id="57" w:name="_Toc87150437"/>
      <w:bookmarkStart w:id="58" w:name="_Toc87150921"/>
      <w:bookmarkStart w:id="59" w:name="_Toc87153290"/>
      <w:bookmarkStart w:id="60" w:name="_Toc87851221"/>
      <w:bookmarkStart w:id="61" w:name="_Toc87947357"/>
      <w:bookmarkStart w:id="62" w:name="_Toc87947378"/>
      <w:r w:rsidRPr="00AF0C7D">
        <w:rPr>
          <w:rFonts w:ascii="Arial" w:hAnsi="Arial" w:cs="Arial"/>
          <w:b/>
          <w:sz w:val="20"/>
          <w:szCs w:val="20"/>
        </w:rPr>
        <w:t>Līguma darbības termiņš</w:t>
      </w:r>
      <w:bookmarkEnd w:id="56"/>
      <w:bookmarkEnd w:id="57"/>
      <w:bookmarkEnd w:id="58"/>
      <w:bookmarkEnd w:id="59"/>
      <w:bookmarkEnd w:id="60"/>
      <w:bookmarkEnd w:id="61"/>
      <w:bookmarkEnd w:id="62"/>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Šis Līgums stājas spēkā pēc tā abpusējas parakstīšanas un darbojas līdz Līgumā noteikto saistību pilnīgai izpildei.</w:t>
      </w:r>
    </w:p>
    <w:p w:rsidR="00F72C6A" w:rsidRPr="00AF0C7D" w:rsidRDefault="00F72C6A"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63" w:name="_Toc48377890"/>
      <w:bookmarkStart w:id="64" w:name="_Toc87150438"/>
      <w:bookmarkStart w:id="65" w:name="_Toc87150922"/>
      <w:bookmarkStart w:id="66" w:name="_Toc87153291"/>
      <w:bookmarkStart w:id="67" w:name="_Toc87851222"/>
      <w:bookmarkStart w:id="68" w:name="_Toc87947358"/>
      <w:bookmarkStart w:id="69" w:name="_Toc87947379"/>
      <w:r w:rsidRPr="00AF0C7D">
        <w:rPr>
          <w:rFonts w:ascii="Arial" w:hAnsi="Arial" w:cs="Arial"/>
          <w:b/>
          <w:sz w:val="20"/>
          <w:szCs w:val="20"/>
        </w:rPr>
        <w:t xml:space="preserve">Līguma grozīšana un </w:t>
      </w:r>
      <w:bookmarkEnd w:id="63"/>
      <w:r w:rsidRPr="00AF0C7D">
        <w:rPr>
          <w:rFonts w:ascii="Arial" w:hAnsi="Arial" w:cs="Arial"/>
          <w:b/>
          <w:sz w:val="20"/>
          <w:szCs w:val="20"/>
        </w:rPr>
        <w:t>izbeigšana</w:t>
      </w:r>
      <w:bookmarkEnd w:id="64"/>
      <w:bookmarkEnd w:id="65"/>
      <w:bookmarkEnd w:id="66"/>
      <w:bookmarkEnd w:id="67"/>
      <w:bookmarkEnd w:id="68"/>
      <w:bookmarkEnd w:id="69"/>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Līgumu var grozīt, papildināt vai mainīt Līguma nosacījumus (izņemot Līguma summu),  </w:t>
      </w:r>
      <w:r w:rsidRPr="00AF0C7D">
        <w:rPr>
          <w:rFonts w:ascii="Arial" w:hAnsi="Arial" w:cs="Arial"/>
          <w:sz w:val="20"/>
          <w:szCs w:val="20"/>
        </w:rPr>
        <w:br/>
        <w:t>ievērojot Publisko iepirkumu likuma 67.</w:t>
      </w:r>
      <w:r w:rsidRPr="00AF0C7D">
        <w:rPr>
          <w:rFonts w:ascii="Arial" w:hAnsi="Arial" w:cs="Arial"/>
          <w:sz w:val="20"/>
          <w:szCs w:val="20"/>
          <w:vertAlign w:val="superscript"/>
        </w:rPr>
        <w:t>1</w:t>
      </w:r>
      <w:r w:rsidRPr="00AF0C7D">
        <w:rPr>
          <w:rFonts w:ascii="Arial" w:hAnsi="Arial" w:cs="Arial"/>
          <w:sz w:val="20"/>
          <w:szCs w:val="20"/>
        </w:rPr>
        <w:t xml:space="preserve"> pantā noteiktos nosacījumus, lai tā izpilde būtu Pusēm izdevīga, noformējot rakstisku Pušu vienošanos, kas kļūst par šī Līguma neatņemamu sastāvdaļu.</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Ja Izpildītājs nepilda vai pārkāpj šī Līguma saistības, Pasūtītājs ir tiesīgs vienpusējā kārtībā atkāpties no šī Līguma, paziņojot par to rakstiski otrai Pusei 15 (piecpadsmit) dienas iepriekš.</w:t>
      </w:r>
    </w:p>
    <w:p w:rsidR="00F72C6A" w:rsidRPr="00AF0C7D" w:rsidRDefault="00F72C6A"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70" w:name="_Toc48377891"/>
      <w:bookmarkStart w:id="71" w:name="_Toc87150439"/>
      <w:bookmarkStart w:id="72" w:name="_Toc87150923"/>
      <w:bookmarkStart w:id="73" w:name="_Toc87153292"/>
      <w:bookmarkStart w:id="74" w:name="_Toc87851223"/>
      <w:bookmarkStart w:id="75" w:name="_Toc87947359"/>
      <w:bookmarkStart w:id="76" w:name="_Toc87947380"/>
      <w:r w:rsidRPr="00AF0C7D">
        <w:rPr>
          <w:rFonts w:ascii="Arial" w:hAnsi="Arial" w:cs="Arial"/>
          <w:b/>
          <w:sz w:val="20"/>
          <w:szCs w:val="20"/>
        </w:rPr>
        <w:t>Strīdu izskatīšanas kārtība</w:t>
      </w:r>
      <w:bookmarkEnd w:id="70"/>
      <w:bookmarkEnd w:id="71"/>
      <w:bookmarkEnd w:id="72"/>
      <w:bookmarkEnd w:id="73"/>
      <w:bookmarkEnd w:id="74"/>
      <w:bookmarkEnd w:id="75"/>
      <w:bookmarkEnd w:id="76"/>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Puses pieliks visas pūles, lai </w:t>
      </w:r>
      <w:r>
        <w:rPr>
          <w:rFonts w:ascii="Arial" w:hAnsi="Arial" w:cs="Arial"/>
          <w:sz w:val="20"/>
          <w:szCs w:val="20"/>
        </w:rPr>
        <w:t>savstarpēji</w:t>
      </w:r>
      <w:r w:rsidRPr="00AF0C7D">
        <w:rPr>
          <w:rFonts w:ascii="Arial" w:hAnsi="Arial" w:cs="Arial"/>
          <w:sz w:val="20"/>
          <w:szCs w:val="20"/>
        </w:rPr>
        <w:t xml:space="preserve"> risinātu visus strīdus, kas izriet vai rodas saistībā ar šo Līgumu vai tā interpretāciju.</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Jebkura strīda risināšanai Pušu starpā par jautājumiem, kas izriet no šī Līguma un ko neizdodas atrisināt 30 (trīsdesmit) dienu laikā pēc tam, kad viena no Pusēm saņēmusi otras Puses pieprasījumu </w:t>
      </w:r>
      <w:r>
        <w:rPr>
          <w:rFonts w:ascii="Arial" w:hAnsi="Arial" w:cs="Arial"/>
          <w:sz w:val="20"/>
          <w:szCs w:val="20"/>
        </w:rPr>
        <w:t>savstarpējam</w:t>
      </w:r>
      <w:r w:rsidRPr="00AF0C7D">
        <w:rPr>
          <w:rFonts w:ascii="Arial" w:hAnsi="Arial" w:cs="Arial"/>
          <w:sz w:val="20"/>
          <w:szCs w:val="20"/>
        </w:rPr>
        <w:t xml:space="preserve"> risinājumam, jebkura no Pusēm ir tiesīga vērsties tiesā. Strīda risināšana notiks saskaņā ar Latvijas Republikā spēkā esošajiem normatīvajiem aktiem.</w:t>
      </w:r>
    </w:p>
    <w:p w:rsidR="00F72C6A" w:rsidRDefault="00F72C6A" w:rsidP="00F72C6A">
      <w:pPr>
        <w:ind w:right="-432"/>
        <w:jc w:val="both"/>
        <w:rPr>
          <w:rFonts w:ascii="Arial" w:hAnsi="Arial" w:cs="Arial"/>
          <w:sz w:val="20"/>
          <w:szCs w:val="20"/>
        </w:rPr>
      </w:pPr>
    </w:p>
    <w:p w:rsidR="007E4070" w:rsidRDefault="007E4070" w:rsidP="00F72C6A">
      <w:pPr>
        <w:ind w:right="-432"/>
        <w:jc w:val="both"/>
        <w:rPr>
          <w:rFonts w:ascii="Arial" w:hAnsi="Arial" w:cs="Arial"/>
          <w:sz w:val="20"/>
          <w:szCs w:val="20"/>
        </w:rPr>
      </w:pPr>
    </w:p>
    <w:p w:rsidR="00796F39" w:rsidRDefault="00796F39" w:rsidP="00F72C6A">
      <w:pPr>
        <w:ind w:right="-432"/>
        <w:jc w:val="both"/>
        <w:rPr>
          <w:rFonts w:ascii="Arial" w:hAnsi="Arial" w:cs="Arial"/>
          <w:sz w:val="20"/>
          <w:szCs w:val="20"/>
        </w:rPr>
      </w:pPr>
    </w:p>
    <w:p w:rsidR="00796F39" w:rsidRPr="00AF0C7D" w:rsidRDefault="00796F39"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77" w:name="_Toc48377892"/>
      <w:bookmarkStart w:id="78" w:name="_Toc87150440"/>
      <w:bookmarkStart w:id="79" w:name="_Toc87150924"/>
      <w:bookmarkStart w:id="80" w:name="_Toc87153293"/>
      <w:bookmarkStart w:id="81" w:name="_Toc87851224"/>
      <w:bookmarkStart w:id="82" w:name="_Toc87947360"/>
      <w:bookmarkStart w:id="83" w:name="_Toc87947381"/>
      <w:r w:rsidRPr="00AF0C7D">
        <w:rPr>
          <w:rFonts w:ascii="Arial" w:hAnsi="Arial" w:cs="Arial"/>
          <w:b/>
          <w:sz w:val="20"/>
          <w:szCs w:val="20"/>
        </w:rPr>
        <w:t>Citi noteikumi</w:t>
      </w:r>
      <w:bookmarkEnd w:id="77"/>
      <w:bookmarkEnd w:id="78"/>
      <w:bookmarkEnd w:id="79"/>
      <w:bookmarkEnd w:id="80"/>
      <w:bookmarkEnd w:id="81"/>
      <w:bookmarkEnd w:id="82"/>
      <w:bookmarkEnd w:id="83"/>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Līgums sastādīts </w:t>
      </w:r>
      <w:r w:rsidRPr="00CA2516">
        <w:rPr>
          <w:rFonts w:ascii="Arial" w:hAnsi="Arial" w:cs="Arial"/>
          <w:sz w:val="20"/>
          <w:szCs w:val="20"/>
        </w:rPr>
        <w:t xml:space="preserve">uz </w:t>
      </w:r>
      <w:r w:rsidR="00CA2516" w:rsidRPr="00CA2516">
        <w:rPr>
          <w:rFonts w:ascii="Arial" w:hAnsi="Arial" w:cs="Arial"/>
          <w:sz w:val="20"/>
          <w:szCs w:val="20"/>
        </w:rPr>
        <w:t>10</w:t>
      </w:r>
      <w:r w:rsidRPr="00CA2516">
        <w:rPr>
          <w:rFonts w:ascii="Arial" w:hAnsi="Arial" w:cs="Arial"/>
          <w:sz w:val="20"/>
          <w:szCs w:val="20"/>
        </w:rPr>
        <w:t xml:space="preserve"> (</w:t>
      </w:r>
      <w:r w:rsidR="00CA2516" w:rsidRPr="00CA2516">
        <w:rPr>
          <w:rFonts w:ascii="Arial" w:hAnsi="Arial" w:cs="Arial"/>
          <w:sz w:val="20"/>
          <w:szCs w:val="20"/>
        </w:rPr>
        <w:t>desmit</w:t>
      </w:r>
      <w:r w:rsidR="00CA2516">
        <w:rPr>
          <w:rFonts w:ascii="Arial" w:hAnsi="Arial" w:cs="Arial"/>
          <w:sz w:val="20"/>
          <w:szCs w:val="20"/>
        </w:rPr>
        <w:t>)</w:t>
      </w:r>
      <w:r w:rsidRPr="00AF0C7D">
        <w:rPr>
          <w:rFonts w:ascii="Arial" w:hAnsi="Arial" w:cs="Arial"/>
          <w:sz w:val="20"/>
          <w:szCs w:val="20"/>
        </w:rPr>
        <w:t xml:space="preserve"> lapām un parakstīts </w:t>
      </w:r>
      <w:r>
        <w:rPr>
          <w:rFonts w:ascii="Arial" w:hAnsi="Arial" w:cs="Arial"/>
          <w:sz w:val="20"/>
          <w:szCs w:val="20"/>
        </w:rPr>
        <w:t>2</w:t>
      </w:r>
      <w:r w:rsidRPr="00AF0C7D">
        <w:rPr>
          <w:rFonts w:ascii="Arial" w:hAnsi="Arial" w:cs="Arial"/>
          <w:sz w:val="20"/>
          <w:szCs w:val="20"/>
        </w:rPr>
        <w:t xml:space="preserve"> (</w:t>
      </w:r>
      <w:r>
        <w:rPr>
          <w:rFonts w:ascii="Arial" w:hAnsi="Arial" w:cs="Arial"/>
          <w:sz w:val="20"/>
          <w:szCs w:val="20"/>
        </w:rPr>
        <w:t>divos</w:t>
      </w:r>
      <w:r w:rsidRPr="00AF0C7D">
        <w:rPr>
          <w:rFonts w:ascii="Arial" w:hAnsi="Arial" w:cs="Arial"/>
          <w:sz w:val="20"/>
          <w:szCs w:val="20"/>
        </w:rPr>
        <w:t xml:space="preserve">) eksemplāros, katrai Pusei pa vienam eksemplāram. </w:t>
      </w:r>
      <w:r>
        <w:rPr>
          <w:rFonts w:ascii="Arial" w:hAnsi="Arial" w:cs="Arial"/>
          <w:sz w:val="20"/>
          <w:szCs w:val="20"/>
        </w:rPr>
        <w:t>V</w:t>
      </w:r>
      <w:r w:rsidRPr="00AF0C7D">
        <w:rPr>
          <w:rFonts w:ascii="Arial" w:hAnsi="Arial" w:cs="Arial"/>
          <w:sz w:val="20"/>
          <w:szCs w:val="20"/>
        </w:rPr>
        <w:t xml:space="preserve">isiem eksemplāriem ir vienāds juridiskais spēks. </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lastRenderedPageBreak/>
        <w:t>Līguma 2 (divi) pielikumi ir šī Līguma neatņemamas sastāvdaļas:</w:t>
      </w:r>
    </w:p>
    <w:p w:rsidR="00F72C6A" w:rsidRPr="00AF0C7D" w:rsidRDefault="00F72C6A" w:rsidP="00F72C6A">
      <w:pPr>
        <w:ind w:left="540" w:right="-432"/>
        <w:jc w:val="both"/>
        <w:rPr>
          <w:rFonts w:ascii="Arial" w:hAnsi="Arial" w:cs="Arial"/>
          <w:sz w:val="20"/>
          <w:szCs w:val="20"/>
        </w:rPr>
      </w:pPr>
      <w:bookmarkStart w:id="84" w:name="_Toc48377893"/>
      <w:r w:rsidRPr="00AF0C7D">
        <w:rPr>
          <w:rFonts w:ascii="Arial" w:hAnsi="Arial" w:cs="Arial"/>
          <w:sz w:val="20"/>
          <w:szCs w:val="20"/>
        </w:rPr>
        <w:t>1. pielikums – Tehniskais piedāvājums un tehniskā specifikāc</w:t>
      </w:r>
      <w:bookmarkEnd w:id="84"/>
      <w:r w:rsidRPr="00AF0C7D">
        <w:rPr>
          <w:rFonts w:ascii="Arial" w:hAnsi="Arial" w:cs="Arial"/>
          <w:sz w:val="20"/>
          <w:szCs w:val="20"/>
        </w:rPr>
        <w:t>ija;</w:t>
      </w:r>
    </w:p>
    <w:p w:rsidR="00F72C6A" w:rsidRPr="00AF0C7D" w:rsidRDefault="00F72C6A" w:rsidP="00F72C6A">
      <w:pPr>
        <w:ind w:left="540" w:right="-432"/>
        <w:jc w:val="both"/>
        <w:rPr>
          <w:rFonts w:ascii="Arial" w:hAnsi="Arial" w:cs="Arial"/>
          <w:sz w:val="20"/>
          <w:szCs w:val="20"/>
        </w:rPr>
      </w:pPr>
      <w:r w:rsidRPr="00AF0C7D">
        <w:rPr>
          <w:rFonts w:ascii="Arial" w:hAnsi="Arial" w:cs="Arial"/>
          <w:sz w:val="20"/>
          <w:szCs w:val="20"/>
        </w:rPr>
        <w:t xml:space="preserve">2. pielikums – </w:t>
      </w:r>
      <w:r>
        <w:rPr>
          <w:rFonts w:ascii="Arial" w:hAnsi="Arial" w:cs="Arial"/>
          <w:sz w:val="20"/>
          <w:szCs w:val="20"/>
        </w:rPr>
        <w:t>Finanšu piedāvājums</w:t>
      </w:r>
      <w:r w:rsidRPr="00AF0C7D">
        <w:rPr>
          <w:rFonts w:ascii="Arial" w:hAnsi="Arial" w:cs="Arial"/>
          <w:sz w:val="20"/>
          <w:szCs w:val="20"/>
        </w:rPr>
        <w:t>.</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Pusēm ir jāinformē vienai otra nedēļas laikā par savu rekvizītu (nosaukuma, adreses, norēķinu rekvizītu un tml.) un par Līguma izpildi atbildīgo personu maiņu rakstiski, apstiprinot ar parakstu un zīmogu. Šādā gadījumā atsevišķi Līguma grozījumi netiek gatavoti.</w:t>
      </w:r>
    </w:p>
    <w:p w:rsidR="00F72C6A" w:rsidRPr="00AF0C7D" w:rsidRDefault="00F72C6A"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85" w:name="_Toc57018962"/>
      <w:bookmarkStart w:id="86" w:name="_Toc57088638"/>
      <w:bookmarkStart w:id="87" w:name="_Toc57088694"/>
      <w:bookmarkStart w:id="88" w:name="_Toc73325469"/>
      <w:bookmarkStart w:id="89" w:name="_Toc87150441"/>
      <w:bookmarkStart w:id="90" w:name="_Toc87150925"/>
      <w:bookmarkStart w:id="91" w:name="_Toc87153294"/>
      <w:bookmarkStart w:id="92" w:name="_Toc87851225"/>
      <w:bookmarkStart w:id="93" w:name="_Toc87947361"/>
      <w:bookmarkStart w:id="94" w:name="_Toc87947382"/>
      <w:r w:rsidRPr="00AF0C7D">
        <w:rPr>
          <w:rFonts w:ascii="Arial" w:hAnsi="Arial" w:cs="Arial"/>
          <w:b/>
          <w:sz w:val="20"/>
          <w:szCs w:val="20"/>
        </w:rPr>
        <w:t>Pušu juridiskās adreses</w:t>
      </w:r>
      <w:bookmarkEnd w:id="85"/>
      <w:bookmarkEnd w:id="86"/>
      <w:bookmarkEnd w:id="87"/>
      <w:r w:rsidRPr="00AF0C7D">
        <w:rPr>
          <w:rFonts w:ascii="Arial" w:hAnsi="Arial" w:cs="Arial"/>
          <w:b/>
          <w:sz w:val="20"/>
          <w:szCs w:val="20"/>
        </w:rPr>
        <w:t>, bankas rekvizīti un paraksti</w:t>
      </w:r>
      <w:bookmarkEnd w:id="88"/>
      <w:bookmarkEnd w:id="89"/>
      <w:bookmarkEnd w:id="90"/>
      <w:bookmarkEnd w:id="91"/>
      <w:bookmarkEnd w:id="92"/>
      <w:bookmarkEnd w:id="93"/>
      <w:bookmarkEnd w:id="94"/>
    </w:p>
    <w:tbl>
      <w:tblPr>
        <w:tblW w:w="19800" w:type="dxa"/>
        <w:tblInd w:w="-72" w:type="dxa"/>
        <w:tblLayout w:type="fixed"/>
        <w:tblLook w:val="0000" w:firstRow="0" w:lastRow="0" w:firstColumn="0" w:lastColumn="0" w:noHBand="0" w:noVBand="0"/>
      </w:tblPr>
      <w:tblGrid>
        <w:gridCol w:w="5040"/>
        <w:gridCol w:w="5040"/>
        <w:gridCol w:w="5040"/>
        <w:gridCol w:w="4680"/>
      </w:tblGrid>
      <w:tr w:rsidR="00F72C6A" w:rsidRPr="00AF0C7D" w:rsidTr="00A57D2B">
        <w:tc>
          <w:tcPr>
            <w:tcW w:w="5040" w:type="dxa"/>
          </w:tcPr>
          <w:p w:rsidR="00F72C6A" w:rsidRPr="00AF0C7D" w:rsidRDefault="00F72C6A" w:rsidP="00A57D2B">
            <w:pPr>
              <w:ind w:right="-432"/>
              <w:jc w:val="both"/>
              <w:rPr>
                <w:rFonts w:ascii="Arial" w:hAnsi="Arial" w:cs="Arial"/>
                <w:b/>
                <w:bCs/>
                <w:sz w:val="20"/>
                <w:szCs w:val="20"/>
              </w:rPr>
            </w:pPr>
          </w:p>
        </w:tc>
        <w:tc>
          <w:tcPr>
            <w:tcW w:w="5040" w:type="dxa"/>
          </w:tcPr>
          <w:p w:rsidR="00F72C6A" w:rsidRPr="00AF0C7D" w:rsidRDefault="00F72C6A" w:rsidP="00A57D2B">
            <w:pPr>
              <w:ind w:right="-432"/>
              <w:jc w:val="both"/>
              <w:rPr>
                <w:rFonts w:ascii="Arial" w:hAnsi="Arial" w:cs="Arial"/>
                <w:b/>
                <w:bCs/>
                <w:sz w:val="20"/>
                <w:szCs w:val="20"/>
              </w:rPr>
            </w:pPr>
          </w:p>
        </w:tc>
        <w:tc>
          <w:tcPr>
            <w:tcW w:w="5040" w:type="dxa"/>
          </w:tcPr>
          <w:p w:rsidR="00F72C6A" w:rsidRPr="00AF0C7D" w:rsidRDefault="00F72C6A" w:rsidP="00A57D2B">
            <w:pPr>
              <w:pStyle w:val="BodyText2"/>
              <w:ind w:right="-432"/>
              <w:rPr>
                <w:rFonts w:ascii="Arial" w:hAnsi="Arial" w:cs="Arial"/>
                <w:sz w:val="20"/>
                <w:szCs w:val="20"/>
              </w:rPr>
            </w:pPr>
          </w:p>
        </w:tc>
        <w:tc>
          <w:tcPr>
            <w:tcW w:w="4680" w:type="dxa"/>
          </w:tcPr>
          <w:p w:rsidR="00F72C6A" w:rsidRPr="00AF0C7D" w:rsidRDefault="00F72C6A" w:rsidP="00A57D2B">
            <w:pPr>
              <w:ind w:right="-432"/>
              <w:jc w:val="both"/>
              <w:rPr>
                <w:rFonts w:ascii="Arial" w:hAnsi="Arial" w:cs="Arial"/>
                <w:b/>
                <w:sz w:val="20"/>
                <w:szCs w:val="20"/>
              </w:rPr>
            </w:pPr>
          </w:p>
        </w:tc>
      </w:tr>
      <w:tr w:rsidR="00F72C6A" w:rsidRPr="00AF0C7D" w:rsidTr="00A57D2B">
        <w:tc>
          <w:tcPr>
            <w:tcW w:w="5040" w:type="dxa"/>
          </w:tcPr>
          <w:p w:rsidR="00F72C6A" w:rsidRPr="00AF0C7D" w:rsidRDefault="00F72C6A" w:rsidP="00A57D2B">
            <w:pPr>
              <w:ind w:right="-432"/>
              <w:rPr>
                <w:rFonts w:ascii="Arial" w:hAnsi="Arial" w:cs="Arial"/>
                <w:b/>
                <w:sz w:val="20"/>
                <w:szCs w:val="20"/>
              </w:rPr>
            </w:pPr>
            <w:r w:rsidRPr="00AF0C7D">
              <w:rPr>
                <w:rFonts w:ascii="Arial" w:hAnsi="Arial" w:cs="Arial"/>
                <w:b/>
                <w:sz w:val="20"/>
                <w:szCs w:val="20"/>
              </w:rPr>
              <w:t>Pasūtītājs</w:t>
            </w:r>
          </w:p>
        </w:tc>
        <w:tc>
          <w:tcPr>
            <w:tcW w:w="5040" w:type="dxa"/>
          </w:tcPr>
          <w:p w:rsidR="00F72C6A" w:rsidRPr="00AF0C7D" w:rsidRDefault="00F72C6A" w:rsidP="00A57D2B">
            <w:pPr>
              <w:ind w:right="-432"/>
              <w:rPr>
                <w:rFonts w:ascii="Arial" w:hAnsi="Arial" w:cs="Arial"/>
                <w:b/>
                <w:sz w:val="20"/>
                <w:szCs w:val="20"/>
              </w:rPr>
            </w:pPr>
            <w:r w:rsidRPr="00AF0C7D">
              <w:rPr>
                <w:rFonts w:ascii="Arial" w:hAnsi="Arial" w:cs="Arial"/>
                <w:b/>
                <w:sz w:val="20"/>
                <w:szCs w:val="20"/>
              </w:rPr>
              <w:t>Izpildītājs</w:t>
            </w:r>
          </w:p>
        </w:tc>
        <w:tc>
          <w:tcPr>
            <w:tcW w:w="5040" w:type="dxa"/>
          </w:tcPr>
          <w:p w:rsidR="00F72C6A" w:rsidRPr="00AF0C7D" w:rsidRDefault="00F72C6A" w:rsidP="00A57D2B">
            <w:pPr>
              <w:pStyle w:val="BodyText2"/>
              <w:ind w:right="-432"/>
              <w:rPr>
                <w:rFonts w:ascii="Arial" w:hAnsi="Arial" w:cs="Arial"/>
                <w:sz w:val="20"/>
                <w:szCs w:val="20"/>
              </w:rPr>
            </w:pPr>
          </w:p>
        </w:tc>
        <w:tc>
          <w:tcPr>
            <w:tcW w:w="4680" w:type="dxa"/>
          </w:tcPr>
          <w:p w:rsidR="00F72C6A" w:rsidRPr="00AF0C7D" w:rsidRDefault="00F72C6A" w:rsidP="00A57D2B">
            <w:pPr>
              <w:ind w:right="-432"/>
              <w:jc w:val="both"/>
              <w:rPr>
                <w:rFonts w:ascii="Arial" w:hAnsi="Arial" w:cs="Arial"/>
                <w:sz w:val="20"/>
                <w:szCs w:val="20"/>
              </w:rPr>
            </w:pPr>
          </w:p>
        </w:tc>
      </w:tr>
    </w:tbl>
    <w:p w:rsidR="00E355A5" w:rsidRDefault="00E355A5" w:rsidP="00E355A5">
      <w:pPr>
        <w:pStyle w:val="BodyText2"/>
        <w:ind w:right="-432"/>
        <w:rPr>
          <w:rFonts w:ascii="Arial" w:hAnsi="Arial" w:cs="Arial"/>
          <w:b/>
          <w:i w:val="0"/>
          <w:sz w:val="20"/>
          <w:szCs w:val="20"/>
        </w:rPr>
      </w:pPr>
      <w:r w:rsidRPr="00E355A5">
        <w:rPr>
          <w:rFonts w:ascii="Arial" w:hAnsi="Arial" w:cs="Arial"/>
          <w:b/>
          <w:i w:val="0"/>
          <w:sz w:val="20"/>
          <w:szCs w:val="20"/>
        </w:rPr>
        <w:t xml:space="preserve">SIA “Latvijas Lauku konsultāciju un </w:t>
      </w:r>
      <w:r>
        <w:rPr>
          <w:rFonts w:ascii="Arial" w:hAnsi="Arial" w:cs="Arial"/>
          <w:b/>
          <w:i w:val="0"/>
          <w:sz w:val="20"/>
          <w:szCs w:val="20"/>
        </w:rPr>
        <w:tab/>
      </w:r>
      <w:r>
        <w:rPr>
          <w:rFonts w:ascii="Arial" w:hAnsi="Arial" w:cs="Arial"/>
          <w:b/>
          <w:i w:val="0"/>
          <w:sz w:val="20"/>
          <w:szCs w:val="20"/>
        </w:rPr>
        <w:tab/>
      </w:r>
      <w:r>
        <w:rPr>
          <w:rFonts w:ascii="Arial" w:hAnsi="Arial" w:cs="Arial"/>
          <w:b/>
          <w:i w:val="0"/>
          <w:sz w:val="20"/>
          <w:szCs w:val="20"/>
        </w:rPr>
        <w:tab/>
      </w:r>
      <w:r w:rsidR="00440CBA">
        <w:rPr>
          <w:rFonts w:ascii="Arial" w:hAnsi="Arial" w:cs="Arial"/>
          <w:b/>
          <w:i w:val="0"/>
          <w:sz w:val="20"/>
          <w:szCs w:val="20"/>
        </w:rPr>
        <w:t>SIA “SOLAVI</w:t>
      </w:r>
      <w:r w:rsidR="007C7070">
        <w:rPr>
          <w:rFonts w:ascii="Arial" w:hAnsi="Arial" w:cs="Arial"/>
          <w:b/>
          <w:i w:val="0"/>
          <w:sz w:val="20"/>
          <w:szCs w:val="20"/>
        </w:rPr>
        <w:t>”</w:t>
      </w:r>
    </w:p>
    <w:p w:rsidR="00E355A5" w:rsidRDefault="00E355A5" w:rsidP="00E355A5">
      <w:pPr>
        <w:pStyle w:val="BodyText2"/>
        <w:ind w:right="-432"/>
        <w:rPr>
          <w:rFonts w:ascii="Arial" w:hAnsi="Arial" w:cs="Arial"/>
          <w:b/>
          <w:i w:val="0"/>
          <w:sz w:val="20"/>
          <w:szCs w:val="20"/>
        </w:rPr>
      </w:pPr>
      <w:r>
        <w:rPr>
          <w:rFonts w:ascii="Arial" w:hAnsi="Arial" w:cs="Arial"/>
          <w:b/>
          <w:i w:val="0"/>
          <w:sz w:val="20"/>
          <w:szCs w:val="20"/>
        </w:rPr>
        <w:t>i</w:t>
      </w:r>
      <w:r w:rsidRPr="00E355A5">
        <w:rPr>
          <w:rFonts w:ascii="Arial" w:hAnsi="Arial" w:cs="Arial"/>
          <w:b/>
          <w:i w:val="0"/>
          <w:sz w:val="20"/>
          <w:szCs w:val="20"/>
        </w:rPr>
        <w:t>zglītības</w:t>
      </w:r>
      <w:r>
        <w:rPr>
          <w:rFonts w:ascii="Arial" w:hAnsi="Arial" w:cs="Arial"/>
          <w:b/>
          <w:i w:val="0"/>
          <w:sz w:val="20"/>
          <w:szCs w:val="20"/>
        </w:rPr>
        <w:t xml:space="preserve"> </w:t>
      </w:r>
      <w:r w:rsidRPr="00E355A5">
        <w:rPr>
          <w:rFonts w:ascii="Arial" w:hAnsi="Arial" w:cs="Arial"/>
          <w:b/>
          <w:i w:val="0"/>
          <w:sz w:val="20"/>
          <w:szCs w:val="20"/>
        </w:rPr>
        <w:t>centrs”</w:t>
      </w:r>
      <w:r>
        <w:rPr>
          <w:rFonts w:ascii="Arial" w:hAnsi="Arial" w:cs="Arial"/>
          <w:b/>
          <w:i w:val="0"/>
          <w:sz w:val="20"/>
          <w:szCs w:val="20"/>
        </w:rPr>
        <w:tab/>
      </w:r>
      <w:r>
        <w:rPr>
          <w:rFonts w:ascii="Arial" w:hAnsi="Arial" w:cs="Arial"/>
          <w:b/>
          <w:i w:val="0"/>
          <w:sz w:val="20"/>
          <w:szCs w:val="20"/>
        </w:rPr>
        <w:tab/>
      </w:r>
      <w:r>
        <w:rPr>
          <w:rFonts w:ascii="Arial" w:hAnsi="Arial" w:cs="Arial"/>
          <w:b/>
          <w:i w:val="0"/>
          <w:sz w:val="20"/>
          <w:szCs w:val="20"/>
        </w:rPr>
        <w:tab/>
      </w:r>
      <w:r>
        <w:rPr>
          <w:rFonts w:ascii="Arial" w:hAnsi="Arial" w:cs="Arial"/>
          <w:b/>
          <w:i w:val="0"/>
          <w:sz w:val="20"/>
          <w:szCs w:val="20"/>
        </w:rPr>
        <w:tab/>
      </w:r>
      <w:r>
        <w:rPr>
          <w:rFonts w:ascii="Arial" w:hAnsi="Arial" w:cs="Arial"/>
          <w:b/>
          <w:i w:val="0"/>
          <w:sz w:val="20"/>
          <w:szCs w:val="20"/>
        </w:rPr>
        <w:tab/>
      </w:r>
      <w:r w:rsidRPr="00E355A5">
        <w:rPr>
          <w:rFonts w:ascii="Arial" w:hAnsi="Arial" w:cs="Arial"/>
          <w:i w:val="0"/>
          <w:sz w:val="20"/>
          <w:szCs w:val="20"/>
        </w:rPr>
        <w:t xml:space="preserve">Reģ.Nr. </w:t>
      </w:r>
      <w:r w:rsidR="00440CBA">
        <w:rPr>
          <w:rFonts w:ascii="Arial" w:hAnsi="Arial" w:cs="Arial"/>
          <w:i w:val="0"/>
          <w:sz w:val="20"/>
          <w:szCs w:val="20"/>
        </w:rPr>
        <w:t>40003985319</w:t>
      </w:r>
    </w:p>
    <w:p w:rsidR="00E355A5" w:rsidRP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Reģ. Nr. 40003347699</w:t>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t>PVN reģ.Nr.LV</w:t>
      </w:r>
      <w:r w:rsidR="00440CBA">
        <w:rPr>
          <w:rFonts w:ascii="Arial" w:hAnsi="Arial" w:cs="Arial"/>
          <w:i w:val="0"/>
          <w:sz w:val="20"/>
          <w:szCs w:val="20"/>
        </w:rPr>
        <w:t>40003985319</w:t>
      </w:r>
      <w:r>
        <w:rPr>
          <w:rFonts w:ascii="Arial" w:hAnsi="Arial" w:cs="Arial"/>
          <w:i w:val="0"/>
          <w:sz w:val="20"/>
          <w:szCs w:val="20"/>
        </w:rPr>
        <w:t xml:space="preserve"> </w:t>
      </w:r>
    </w:p>
    <w:p w:rsidR="00E355A5" w:rsidRP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PVN reģ.Nr. LV40003347699</w:t>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p>
    <w:p w:rsidR="00E355A5" w:rsidRP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Rīgas iela 34, Ozolniekos,</w:t>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sidR="00440CBA">
        <w:rPr>
          <w:rFonts w:ascii="Arial" w:hAnsi="Arial" w:cs="Arial"/>
          <w:i w:val="0"/>
          <w:sz w:val="20"/>
          <w:szCs w:val="20"/>
        </w:rPr>
        <w:t>Plēnes iela 4</w:t>
      </w:r>
      <w:r w:rsidR="006D507F">
        <w:rPr>
          <w:rFonts w:ascii="Arial" w:hAnsi="Arial" w:cs="Arial"/>
          <w:i w:val="0"/>
          <w:sz w:val="20"/>
          <w:szCs w:val="20"/>
        </w:rPr>
        <w:t xml:space="preserve">, </w:t>
      </w:r>
      <w:r>
        <w:rPr>
          <w:rFonts w:ascii="Arial" w:hAnsi="Arial" w:cs="Arial"/>
          <w:i w:val="0"/>
          <w:sz w:val="20"/>
          <w:szCs w:val="20"/>
        </w:rPr>
        <w:t>Rīga, LV-</w:t>
      </w:r>
      <w:r w:rsidR="00BD7454">
        <w:rPr>
          <w:rFonts w:ascii="Arial" w:hAnsi="Arial" w:cs="Arial"/>
          <w:i w:val="0"/>
          <w:sz w:val="20"/>
          <w:szCs w:val="20"/>
        </w:rPr>
        <w:t>10</w:t>
      </w:r>
      <w:r w:rsidR="00440CBA">
        <w:rPr>
          <w:rFonts w:ascii="Arial" w:hAnsi="Arial" w:cs="Arial"/>
          <w:i w:val="0"/>
          <w:sz w:val="20"/>
          <w:szCs w:val="20"/>
        </w:rPr>
        <w:t>46</w:t>
      </w:r>
    </w:p>
    <w:p w:rsid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 xml:space="preserve">Ozolnieku pagasts, </w:t>
      </w:r>
    </w:p>
    <w:p w:rsidR="00E355A5" w:rsidRP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 xml:space="preserve">Ozolnieku novads, </w:t>
      </w:r>
    </w:p>
    <w:p w:rsidR="00E355A5" w:rsidRP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LV-3018</w:t>
      </w:r>
    </w:p>
    <w:p w:rsidR="00E355A5" w:rsidRP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Konts: LV37HABA0551020368284</w:t>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t xml:space="preserve">Konts: </w:t>
      </w:r>
      <w:r w:rsidR="00440CBA">
        <w:rPr>
          <w:rFonts w:ascii="Arial" w:hAnsi="Arial" w:cs="Arial"/>
          <w:i w:val="0"/>
          <w:sz w:val="20"/>
          <w:szCs w:val="20"/>
        </w:rPr>
        <w:t>LV65HABA0551019593332</w:t>
      </w:r>
    </w:p>
    <w:p w:rsidR="00E355A5" w:rsidRPr="00E355A5" w:rsidRDefault="00E355A5" w:rsidP="00E355A5">
      <w:pPr>
        <w:pStyle w:val="BodyText2"/>
        <w:ind w:right="-432"/>
        <w:rPr>
          <w:rFonts w:ascii="Arial" w:hAnsi="Arial" w:cs="Arial"/>
          <w:i w:val="0"/>
          <w:sz w:val="20"/>
          <w:szCs w:val="20"/>
        </w:rPr>
      </w:pPr>
    </w:p>
    <w:p w:rsidR="00E355A5" w:rsidRPr="00E355A5" w:rsidRDefault="00E355A5" w:rsidP="00E355A5">
      <w:pPr>
        <w:pStyle w:val="BodyText2"/>
        <w:ind w:right="-432"/>
        <w:rPr>
          <w:rFonts w:ascii="Arial" w:hAnsi="Arial" w:cs="Arial"/>
          <w:i w:val="0"/>
          <w:sz w:val="20"/>
          <w:szCs w:val="20"/>
        </w:rPr>
      </w:pPr>
    </w:p>
    <w:p w:rsidR="00E355A5" w:rsidRP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 xml:space="preserve">_____________________ </w:t>
      </w:r>
      <w:r w:rsidR="00440CBA">
        <w:rPr>
          <w:rFonts w:ascii="Arial" w:hAnsi="Arial" w:cs="Arial"/>
          <w:i w:val="0"/>
          <w:sz w:val="20"/>
          <w:szCs w:val="20"/>
        </w:rPr>
        <w:t>M.Cimermanis</w:t>
      </w:r>
      <w:r w:rsidR="006937A5">
        <w:rPr>
          <w:rFonts w:ascii="Arial" w:hAnsi="Arial" w:cs="Arial"/>
          <w:i w:val="0"/>
          <w:sz w:val="20"/>
          <w:szCs w:val="20"/>
        </w:rPr>
        <w:tab/>
      </w:r>
      <w:r>
        <w:rPr>
          <w:rFonts w:ascii="Arial" w:hAnsi="Arial" w:cs="Arial"/>
          <w:i w:val="0"/>
          <w:sz w:val="20"/>
          <w:szCs w:val="20"/>
        </w:rPr>
        <w:tab/>
      </w:r>
      <w:r>
        <w:rPr>
          <w:rFonts w:ascii="Arial" w:hAnsi="Arial" w:cs="Arial"/>
          <w:i w:val="0"/>
          <w:sz w:val="20"/>
          <w:szCs w:val="20"/>
        </w:rPr>
        <w:softHyphen/>
      </w:r>
      <w:r>
        <w:rPr>
          <w:rFonts w:ascii="Arial" w:hAnsi="Arial" w:cs="Arial"/>
          <w:i w:val="0"/>
          <w:sz w:val="20"/>
          <w:szCs w:val="20"/>
        </w:rPr>
        <w:softHyphen/>
      </w:r>
      <w:r>
        <w:rPr>
          <w:rFonts w:ascii="Arial" w:hAnsi="Arial" w:cs="Arial"/>
          <w:i w:val="0"/>
          <w:sz w:val="20"/>
          <w:szCs w:val="20"/>
        </w:rPr>
        <w:softHyphen/>
      </w:r>
      <w:r>
        <w:rPr>
          <w:rFonts w:ascii="Arial" w:hAnsi="Arial" w:cs="Arial"/>
          <w:i w:val="0"/>
          <w:sz w:val="20"/>
          <w:szCs w:val="20"/>
        </w:rPr>
        <w:softHyphen/>
        <w:t>___________________</w:t>
      </w:r>
      <w:r w:rsidR="002F5C9D" w:rsidRPr="00892C2C">
        <w:rPr>
          <w:rFonts w:ascii="Arial" w:hAnsi="Arial" w:cs="Arial"/>
          <w:i w:val="0"/>
          <w:sz w:val="20"/>
          <w:szCs w:val="20"/>
        </w:rPr>
        <w:t>I</w:t>
      </w:r>
      <w:r w:rsidR="00440CBA" w:rsidRPr="00892C2C">
        <w:rPr>
          <w:rFonts w:ascii="Arial" w:hAnsi="Arial" w:cs="Arial"/>
          <w:i w:val="0"/>
          <w:sz w:val="20"/>
          <w:szCs w:val="20"/>
        </w:rPr>
        <w:t>.</w:t>
      </w:r>
      <w:r w:rsidR="002F5C9D" w:rsidRPr="00892C2C">
        <w:rPr>
          <w:rFonts w:ascii="Arial" w:hAnsi="Arial" w:cs="Arial"/>
          <w:i w:val="0"/>
          <w:sz w:val="20"/>
          <w:szCs w:val="20"/>
        </w:rPr>
        <w:t>Bērziņš</w:t>
      </w:r>
    </w:p>
    <w:p w:rsidR="00F72C6A" w:rsidRPr="00AF0C7D" w:rsidRDefault="00F72C6A" w:rsidP="00F72C6A">
      <w:pPr>
        <w:jc w:val="both"/>
        <w:rPr>
          <w:rFonts w:ascii="Arial" w:hAnsi="Arial" w:cs="Arial"/>
          <w:sz w:val="20"/>
          <w:szCs w:val="20"/>
        </w:rPr>
      </w:pPr>
    </w:p>
    <w:p w:rsidR="00153377" w:rsidRDefault="00153377"/>
    <w:p w:rsidR="00066BDE" w:rsidRDefault="00066BDE"/>
    <w:p w:rsidR="00066BDE" w:rsidRDefault="00066BDE"/>
    <w:p w:rsidR="00066BDE" w:rsidRDefault="00066BDE"/>
    <w:p w:rsidR="002F5C9D" w:rsidRDefault="002F5C9D">
      <w:pPr>
        <w:spacing w:after="200" w:line="276" w:lineRule="auto"/>
      </w:pPr>
      <w:r>
        <w:br w:type="page"/>
      </w:r>
    </w:p>
    <w:p w:rsidR="002F5C9D" w:rsidRDefault="002F5C9D">
      <w:pPr>
        <w:spacing w:after="200" w:line="276" w:lineRule="auto"/>
        <w:sectPr w:rsidR="002F5C9D" w:rsidSect="002D4630">
          <w:footerReference w:type="even" r:id="rId8"/>
          <w:footerReference w:type="default" r:id="rId9"/>
          <w:footerReference w:type="first" r:id="rId10"/>
          <w:pgSz w:w="11906" w:h="16838"/>
          <w:pgMar w:top="899" w:right="1286" w:bottom="719" w:left="1800" w:header="708" w:footer="708" w:gutter="0"/>
          <w:cols w:space="708"/>
          <w:titlePg/>
          <w:docGrid w:linePitch="360"/>
        </w:sectPr>
      </w:pPr>
    </w:p>
    <w:p w:rsidR="00587CC0" w:rsidRPr="00587CC0" w:rsidRDefault="00587CC0" w:rsidP="00587CC0">
      <w:pPr>
        <w:spacing w:line="276" w:lineRule="auto"/>
        <w:jc w:val="right"/>
        <w:rPr>
          <w:rFonts w:ascii="Arial" w:hAnsi="Arial" w:cs="Arial"/>
          <w:sz w:val="22"/>
          <w:szCs w:val="22"/>
        </w:rPr>
      </w:pPr>
      <w:r w:rsidRPr="00587CC0">
        <w:rPr>
          <w:rFonts w:ascii="Arial" w:hAnsi="Arial" w:cs="Arial"/>
          <w:sz w:val="22"/>
          <w:szCs w:val="22"/>
        </w:rPr>
        <w:lastRenderedPageBreak/>
        <w:t>1.pielikums</w:t>
      </w:r>
    </w:p>
    <w:p w:rsidR="001A3804" w:rsidRPr="00C0588B" w:rsidRDefault="001A3804" w:rsidP="001A3804">
      <w:pPr>
        <w:spacing w:line="276" w:lineRule="auto"/>
        <w:jc w:val="center"/>
        <w:rPr>
          <w:rFonts w:ascii="Arial" w:hAnsi="Arial" w:cs="Arial"/>
          <w:b/>
          <w:sz w:val="22"/>
          <w:szCs w:val="22"/>
        </w:rPr>
      </w:pPr>
      <w:r w:rsidRPr="00C0588B">
        <w:rPr>
          <w:rFonts w:ascii="Arial" w:hAnsi="Arial" w:cs="Arial"/>
          <w:b/>
          <w:sz w:val="22"/>
          <w:szCs w:val="22"/>
        </w:rPr>
        <w:t>TEHNISKĀ SPECIFIKĀCIJA</w:t>
      </w:r>
    </w:p>
    <w:p w:rsidR="001A3804" w:rsidRPr="00C0588B" w:rsidRDefault="001A3804" w:rsidP="001A3804">
      <w:pPr>
        <w:spacing w:line="276" w:lineRule="auto"/>
        <w:jc w:val="center"/>
        <w:rPr>
          <w:rFonts w:ascii="Arial" w:hAnsi="Arial" w:cs="Arial"/>
          <w:sz w:val="22"/>
          <w:szCs w:val="22"/>
        </w:rPr>
      </w:pPr>
      <w:r w:rsidRPr="00C0588B">
        <w:rPr>
          <w:rFonts w:ascii="Arial" w:hAnsi="Arial" w:cs="Arial"/>
          <w:sz w:val="22"/>
          <w:szCs w:val="22"/>
        </w:rPr>
        <w:t>Iepirkumam „</w:t>
      </w:r>
      <w:r w:rsidR="00150D73" w:rsidRPr="00150D73">
        <w:rPr>
          <w:rFonts w:ascii="Arial" w:hAnsi="Arial" w:cs="Arial"/>
          <w:sz w:val="22"/>
          <w:szCs w:val="22"/>
        </w:rPr>
        <w:t xml:space="preserve"> </w:t>
      </w:r>
      <w:r w:rsidR="00150D73">
        <w:rPr>
          <w:rFonts w:ascii="Arial" w:hAnsi="Arial" w:cs="Arial"/>
          <w:sz w:val="22"/>
          <w:szCs w:val="22"/>
        </w:rPr>
        <w:t>Auditoriju tehniskais aprīkojums un tā uzstādīšana</w:t>
      </w:r>
      <w:r w:rsidRPr="00C0588B">
        <w:rPr>
          <w:rFonts w:ascii="Arial" w:hAnsi="Arial" w:cs="Arial"/>
          <w:sz w:val="22"/>
          <w:szCs w:val="22"/>
        </w:rPr>
        <w:t>”.</w:t>
      </w:r>
    </w:p>
    <w:p w:rsidR="001A3804" w:rsidRPr="00C0588B" w:rsidRDefault="001A3804" w:rsidP="001A3804">
      <w:pPr>
        <w:spacing w:after="100" w:afterAutospacing="1" w:line="276" w:lineRule="auto"/>
        <w:jc w:val="center"/>
        <w:rPr>
          <w:rFonts w:ascii="Arial" w:hAnsi="Arial" w:cs="Arial"/>
          <w:sz w:val="22"/>
          <w:szCs w:val="22"/>
        </w:rPr>
      </w:pPr>
      <w:r w:rsidRPr="00C0588B">
        <w:rPr>
          <w:rFonts w:ascii="Arial" w:hAnsi="Arial" w:cs="Arial"/>
          <w:sz w:val="22"/>
          <w:szCs w:val="22"/>
        </w:rPr>
        <w:t>Iepirkuma identifikācijas Nr. LLKC 2016/</w:t>
      </w:r>
      <w:r w:rsidR="00150D73">
        <w:rPr>
          <w:rFonts w:ascii="Arial" w:hAnsi="Arial" w:cs="Arial"/>
          <w:sz w:val="22"/>
          <w:szCs w:val="22"/>
        </w:rPr>
        <w:t>8</w:t>
      </w:r>
    </w:p>
    <w:p w:rsidR="002F5C9D" w:rsidRDefault="002F5C9D" w:rsidP="001A3804">
      <w:pPr>
        <w:rPr>
          <w:rFonts w:ascii="Arial" w:hAnsi="Arial" w:cs="Arial"/>
          <w:sz w:val="22"/>
          <w:szCs w:val="22"/>
          <w:lang w:val="lt-LT" w:eastAsia="en-US"/>
        </w:rPr>
        <w:sectPr w:rsidR="002F5C9D" w:rsidSect="002F5C9D">
          <w:pgSz w:w="16838" w:h="11906" w:orient="landscape"/>
          <w:pgMar w:top="1800" w:right="899" w:bottom="1286" w:left="719" w:header="708" w:footer="708" w:gutter="0"/>
          <w:cols w:space="708"/>
          <w:titlePg/>
          <w:docGrid w:linePitch="360"/>
        </w:sectPr>
      </w:pPr>
      <w:bookmarkStart w:id="95" w:name="_GoBack"/>
      <w:bookmarkEnd w:id="95"/>
    </w:p>
    <w:p w:rsidR="001D0B00" w:rsidRPr="00C0588B" w:rsidRDefault="001D0B00" w:rsidP="001A3804">
      <w:pPr>
        <w:rPr>
          <w:rFonts w:ascii="Arial" w:hAnsi="Arial" w:cs="Arial"/>
          <w:sz w:val="22"/>
          <w:szCs w:val="22"/>
          <w:lang w:val="lt-LT" w:eastAsia="en-US"/>
        </w:rPr>
      </w:pPr>
    </w:p>
    <w:p w:rsidR="00587CC0" w:rsidRPr="00587CC0" w:rsidRDefault="00587CC0" w:rsidP="00587CC0">
      <w:pPr>
        <w:spacing w:line="276" w:lineRule="auto"/>
        <w:jc w:val="right"/>
        <w:rPr>
          <w:rFonts w:ascii="Arial" w:hAnsi="Arial" w:cs="Arial"/>
          <w:sz w:val="22"/>
          <w:szCs w:val="22"/>
        </w:rPr>
      </w:pPr>
      <w:r>
        <w:rPr>
          <w:rFonts w:ascii="Arial" w:hAnsi="Arial" w:cs="Arial"/>
          <w:sz w:val="22"/>
          <w:szCs w:val="22"/>
        </w:rPr>
        <w:t>2</w:t>
      </w:r>
      <w:r w:rsidRPr="00587CC0">
        <w:rPr>
          <w:rFonts w:ascii="Arial" w:hAnsi="Arial" w:cs="Arial"/>
          <w:sz w:val="22"/>
          <w:szCs w:val="22"/>
        </w:rPr>
        <w:t>.pielikums</w:t>
      </w:r>
    </w:p>
    <w:p w:rsidR="00587CC0" w:rsidRDefault="00587CC0" w:rsidP="001A3804">
      <w:pPr>
        <w:jc w:val="center"/>
        <w:rPr>
          <w:rFonts w:ascii="Arial" w:eastAsia="Calibri" w:hAnsi="Arial" w:cs="Arial"/>
          <w:b/>
          <w:sz w:val="22"/>
          <w:szCs w:val="22"/>
          <w:lang w:eastAsia="en-US"/>
        </w:rPr>
      </w:pPr>
    </w:p>
    <w:p w:rsidR="001A3804" w:rsidRPr="009D37BE" w:rsidRDefault="001A3804" w:rsidP="001A3804">
      <w:pPr>
        <w:jc w:val="center"/>
        <w:rPr>
          <w:rFonts w:ascii="Arial" w:eastAsia="Calibri" w:hAnsi="Arial" w:cs="Arial"/>
          <w:b/>
          <w:sz w:val="22"/>
          <w:szCs w:val="22"/>
          <w:lang w:eastAsia="en-US"/>
        </w:rPr>
      </w:pPr>
      <w:r w:rsidRPr="009D37BE">
        <w:rPr>
          <w:rFonts w:ascii="Arial" w:eastAsia="Calibri" w:hAnsi="Arial" w:cs="Arial"/>
          <w:b/>
          <w:sz w:val="22"/>
          <w:szCs w:val="22"/>
          <w:lang w:eastAsia="en-US"/>
        </w:rPr>
        <w:t>FINANŠU PIEDĀVĀJUMS</w:t>
      </w:r>
    </w:p>
    <w:p w:rsidR="001A3804" w:rsidRPr="009D37BE" w:rsidRDefault="001A3804" w:rsidP="001A3804">
      <w:pPr>
        <w:jc w:val="center"/>
        <w:rPr>
          <w:rFonts w:ascii="Arial" w:eastAsia="Calibri" w:hAnsi="Arial" w:cs="Arial"/>
          <w:sz w:val="22"/>
          <w:szCs w:val="22"/>
          <w:lang w:eastAsia="en-US"/>
        </w:rPr>
      </w:pPr>
      <w:r w:rsidRPr="009D37BE">
        <w:rPr>
          <w:rFonts w:ascii="Arial" w:eastAsia="Calibri" w:hAnsi="Arial" w:cs="Arial"/>
          <w:sz w:val="22"/>
          <w:szCs w:val="22"/>
          <w:lang w:eastAsia="en-US"/>
        </w:rPr>
        <w:t>Iepirkumam „</w:t>
      </w:r>
      <w:r w:rsidR="00BC3CEA">
        <w:rPr>
          <w:rFonts w:ascii="Arial" w:hAnsi="Arial" w:cs="Arial"/>
          <w:sz w:val="22"/>
          <w:szCs w:val="22"/>
        </w:rPr>
        <w:t>Auditoriju tehniskais aprīkojums un tā uzstādīšana</w:t>
      </w:r>
      <w:r w:rsidRPr="009D37BE">
        <w:rPr>
          <w:rFonts w:ascii="Arial" w:eastAsia="Calibri" w:hAnsi="Arial" w:cs="Arial"/>
          <w:sz w:val="22"/>
          <w:szCs w:val="22"/>
          <w:lang w:eastAsia="en-US"/>
        </w:rPr>
        <w:t>”.</w:t>
      </w:r>
    </w:p>
    <w:p w:rsidR="001A3804" w:rsidRPr="009D37BE" w:rsidRDefault="001A3804" w:rsidP="001A3804">
      <w:pPr>
        <w:jc w:val="center"/>
        <w:rPr>
          <w:rFonts w:ascii="Arial" w:eastAsia="Calibri" w:hAnsi="Arial" w:cs="Arial"/>
          <w:b/>
          <w:sz w:val="22"/>
          <w:szCs w:val="22"/>
          <w:lang w:eastAsia="en-US"/>
        </w:rPr>
      </w:pPr>
      <w:r w:rsidRPr="009D37BE">
        <w:rPr>
          <w:rFonts w:ascii="Arial" w:eastAsia="Calibri" w:hAnsi="Arial" w:cs="Arial"/>
          <w:sz w:val="22"/>
          <w:szCs w:val="22"/>
          <w:lang w:eastAsia="en-US"/>
        </w:rPr>
        <w:t>Iepirkuma identifikācijas Nr. LLKC 2016/</w:t>
      </w:r>
      <w:r w:rsidR="00BC3CEA">
        <w:rPr>
          <w:rFonts w:ascii="Arial" w:eastAsia="Calibri" w:hAnsi="Arial" w:cs="Arial"/>
          <w:sz w:val="22"/>
          <w:szCs w:val="22"/>
          <w:lang w:eastAsia="en-US"/>
        </w:rPr>
        <w:t>8</w:t>
      </w:r>
    </w:p>
    <w:p w:rsidR="001A3804" w:rsidRPr="009D37BE" w:rsidRDefault="001A3804" w:rsidP="001A3804">
      <w:pPr>
        <w:jc w:val="center"/>
        <w:rPr>
          <w:rFonts w:ascii="Arial" w:eastAsia="Calibri" w:hAnsi="Arial" w:cs="Arial"/>
          <w:b/>
          <w:i/>
          <w:sz w:val="22"/>
          <w:szCs w:val="22"/>
          <w:lang w:eastAsia="en-US"/>
        </w:rPr>
      </w:pP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685"/>
        <w:gridCol w:w="3686"/>
      </w:tblGrid>
      <w:tr w:rsidR="00BC3CEA" w:rsidRPr="00CA347C" w:rsidTr="00BC3CEA">
        <w:trPr>
          <w:cantSplit/>
          <w:trHeight w:val="1134"/>
          <w:jc w:val="center"/>
        </w:trPr>
        <w:tc>
          <w:tcPr>
            <w:tcW w:w="989" w:type="dxa"/>
            <w:vAlign w:val="center"/>
          </w:tcPr>
          <w:p w:rsidR="00BC3CEA" w:rsidRPr="00CA347C" w:rsidRDefault="00BC3CEA" w:rsidP="00CA347C">
            <w:pPr>
              <w:jc w:val="center"/>
              <w:rPr>
                <w:rFonts w:ascii="Arial" w:hAnsi="Arial" w:cs="Arial"/>
                <w:sz w:val="22"/>
                <w:szCs w:val="22"/>
              </w:rPr>
            </w:pPr>
          </w:p>
        </w:tc>
        <w:tc>
          <w:tcPr>
            <w:tcW w:w="3685" w:type="dxa"/>
            <w:vAlign w:val="center"/>
          </w:tcPr>
          <w:p w:rsidR="00BC3CEA" w:rsidRPr="006A067F" w:rsidRDefault="00BC3CEA" w:rsidP="002C4750">
            <w:pPr>
              <w:jc w:val="center"/>
              <w:rPr>
                <w:rFonts w:ascii="Arial" w:hAnsi="Arial" w:cs="Arial"/>
                <w:b/>
                <w:bCs/>
                <w:sz w:val="22"/>
                <w:szCs w:val="22"/>
              </w:rPr>
            </w:pPr>
            <w:r>
              <w:rPr>
                <w:rFonts w:ascii="Arial" w:hAnsi="Arial" w:cs="Arial"/>
                <w:b/>
                <w:bCs/>
                <w:sz w:val="22"/>
                <w:szCs w:val="22"/>
              </w:rPr>
              <w:t>Iepirkuma priekšmets</w:t>
            </w:r>
          </w:p>
        </w:tc>
        <w:tc>
          <w:tcPr>
            <w:tcW w:w="3686" w:type="dxa"/>
            <w:vAlign w:val="center"/>
          </w:tcPr>
          <w:p w:rsidR="00BC3CEA" w:rsidRPr="00CA347C" w:rsidRDefault="00BC3CEA" w:rsidP="00CA347C">
            <w:pPr>
              <w:jc w:val="center"/>
              <w:rPr>
                <w:rFonts w:ascii="Arial" w:hAnsi="Arial" w:cs="Arial"/>
                <w:b/>
                <w:bCs/>
                <w:sz w:val="22"/>
                <w:szCs w:val="22"/>
              </w:rPr>
            </w:pPr>
            <w:r>
              <w:rPr>
                <w:rFonts w:ascii="Arial" w:hAnsi="Arial" w:cs="Arial"/>
                <w:b/>
                <w:bCs/>
                <w:sz w:val="22"/>
                <w:szCs w:val="22"/>
              </w:rPr>
              <w:t>C</w:t>
            </w:r>
            <w:r w:rsidRPr="006A067F">
              <w:rPr>
                <w:rFonts w:ascii="Arial" w:hAnsi="Arial" w:cs="Arial"/>
                <w:b/>
                <w:bCs/>
                <w:sz w:val="22"/>
                <w:szCs w:val="22"/>
              </w:rPr>
              <w:t>ena, EUR (bez PVN 21%)</w:t>
            </w:r>
          </w:p>
        </w:tc>
      </w:tr>
      <w:tr w:rsidR="00BC3CEA" w:rsidRPr="00CA347C" w:rsidTr="00BC3CEA">
        <w:trPr>
          <w:trHeight w:val="598"/>
          <w:jc w:val="center"/>
        </w:trPr>
        <w:tc>
          <w:tcPr>
            <w:tcW w:w="989" w:type="dxa"/>
            <w:vAlign w:val="center"/>
          </w:tcPr>
          <w:p w:rsidR="00BC3CEA" w:rsidRPr="00CA347C" w:rsidRDefault="00BC3CEA" w:rsidP="00CA347C">
            <w:pPr>
              <w:jc w:val="center"/>
              <w:rPr>
                <w:rFonts w:ascii="Arial" w:hAnsi="Arial" w:cs="Arial"/>
                <w:sz w:val="22"/>
                <w:szCs w:val="22"/>
              </w:rPr>
            </w:pPr>
            <w:r w:rsidRPr="00CA347C">
              <w:rPr>
                <w:rFonts w:ascii="Arial" w:hAnsi="Arial" w:cs="Arial"/>
                <w:sz w:val="22"/>
                <w:szCs w:val="22"/>
              </w:rPr>
              <w:t>1.</w:t>
            </w:r>
          </w:p>
        </w:tc>
        <w:tc>
          <w:tcPr>
            <w:tcW w:w="3685" w:type="dxa"/>
            <w:vAlign w:val="center"/>
          </w:tcPr>
          <w:p w:rsidR="00BC3CEA" w:rsidRPr="00D230A3" w:rsidRDefault="00BC3CEA" w:rsidP="002C4750">
            <w:pPr>
              <w:rPr>
                <w:rFonts w:ascii="Arial" w:hAnsi="Arial" w:cs="Arial"/>
                <w:sz w:val="22"/>
                <w:szCs w:val="22"/>
              </w:rPr>
            </w:pPr>
            <w:r w:rsidRPr="00D230A3">
              <w:rPr>
                <w:rFonts w:ascii="Arial" w:hAnsi="Arial" w:cs="Arial"/>
                <w:sz w:val="22"/>
                <w:szCs w:val="22"/>
              </w:rPr>
              <w:t>Auditoriju tehniskais aprīkojums un tā uzstādīšana</w:t>
            </w:r>
          </w:p>
        </w:tc>
        <w:tc>
          <w:tcPr>
            <w:tcW w:w="3686" w:type="dxa"/>
            <w:vAlign w:val="center"/>
          </w:tcPr>
          <w:p w:rsidR="00BC3CEA" w:rsidRPr="00CA347C" w:rsidRDefault="00BC3CEA" w:rsidP="00CA347C">
            <w:pPr>
              <w:jc w:val="center"/>
              <w:rPr>
                <w:rFonts w:ascii="Arial" w:hAnsi="Arial" w:cs="Arial"/>
                <w:sz w:val="22"/>
                <w:szCs w:val="22"/>
              </w:rPr>
            </w:pPr>
            <w:r>
              <w:rPr>
                <w:rFonts w:ascii="Arial" w:hAnsi="Arial" w:cs="Arial"/>
                <w:sz w:val="22"/>
                <w:szCs w:val="22"/>
              </w:rPr>
              <w:t>12650.00</w:t>
            </w:r>
          </w:p>
        </w:tc>
      </w:tr>
      <w:tr w:rsidR="00BC3CEA" w:rsidRPr="00CA347C" w:rsidTr="00BC3CEA">
        <w:trPr>
          <w:trHeight w:val="598"/>
          <w:jc w:val="center"/>
        </w:trPr>
        <w:tc>
          <w:tcPr>
            <w:tcW w:w="989" w:type="dxa"/>
            <w:vAlign w:val="center"/>
          </w:tcPr>
          <w:p w:rsidR="00BC3CEA" w:rsidRPr="00CA347C" w:rsidRDefault="00BC3CEA" w:rsidP="00CA347C">
            <w:pPr>
              <w:jc w:val="center"/>
              <w:rPr>
                <w:rFonts w:ascii="Arial" w:hAnsi="Arial" w:cs="Arial"/>
                <w:sz w:val="22"/>
                <w:szCs w:val="22"/>
              </w:rPr>
            </w:pPr>
          </w:p>
        </w:tc>
        <w:tc>
          <w:tcPr>
            <w:tcW w:w="3685" w:type="dxa"/>
            <w:vAlign w:val="center"/>
          </w:tcPr>
          <w:p w:rsidR="00BC3CEA" w:rsidRPr="00DF4052" w:rsidRDefault="00BC3CEA" w:rsidP="002C4750">
            <w:pPr>
              <w:jc w:val="right"/>
              <w:rPr>
                <w:rFonts w:ascii="Arial" w:hAnsi="Arial" w:cs="Arial"/>
                <w:b/>
                <w:sz w:val="22"/>
                <w:szCs w:val="22"/>
              </w:rPr>
            </w:pPr>
            <w:r w:rsidRPr="00DF4052">
              <w:rPr>
                <w:rFonts w:ascii="Arial" w:hAnsi="Arial" w:cs="Arial"/>
                <w:b/>
                <w:sz w:val="22"/>
                <w:szCs w:val="22"/>
              </w:rPr>
              <w:t>Kopā cena bez PVN</w:t>
            </w:r>
          </w:p>
        </w:tc>
        <w:tc>
          <w:tcPr>
            <w:tcW w:w="3686" w:type="dxa"/>
            <w:vAlign w:val="center"/>
          </w:tcPr>
          <w:p w:rsidR="00BC3CEA" w:rsidRPr="00CA347C" w:rsidRDefault="00BC3CEA" w:rsidP="00CA347C">
            <w:pPr>
              <w:jc w:val="center"/>
              <w:rPr>
                <w:rFonts w:ascii="Arial" w:hAnsi="Arial" w:cs="Arial"/>
                <w:sz w:val="22"/>
                <w:szCs w:val="22"/>
              </w:rPr>
            </w:pPr>
            <w:r>
              <w:rPr>
                <w:rFonts w:ascii="Arial" w:hAnsi="Arial" w:cs="Arial"/>
                <w:sz w:val="22"/>
                <w:szCs w:val="22"/>
              </w:rPr>
              <w:t>12650.00</w:t>
            </w:r>
          </w:p>
        </w:tc>
      </w:tr>
      <w:tr w:rsidR="00BC3CEA" w:rsidRPr="00CA347C" w:rsidTr="00BC3CEA">
        <w:trPr>
          <w:trHeight w:val="598"/>
          <w:jc w:val="center"/>
        </w:trPr>
        <w:tc>
          <w:tcPr>
            <w:tcW w:w="989" w:type="dxa"/>
            <w:vAlign w:val="center"/>
          </w:tcPr>
          <w:p w:rsidR="00BC3CEA" w:rsidRPr="00CA347C" w:rsidRDefault="00BC3CEA" w:rsidP="00CA347C">
            <w:pPr>
              <w:jc w:val="center"/>
              <w:rPr>
                <w:rFonts w:ascii="Arial" w:hAnsi="Arial" w:cs="Arial"/>
                <w:sz w:val="22"/>
                <w:szCs w:val="22"/>
              </w:rPr>
            </w:pPr>
          </w:p>
        </w:tc>
        <w:tc>
          <w:tcPr>
            <w:tcW w:w="3685" w:type="dxa"/>
            <w:vAlign w:val="center"/>
          </w:tcPr>
          <w:p w:rsidR="00BC3CEA" w:rsidRPr="006A067F" w:rsidRDefault="00BC3CEA" w:rsidP="002C4750">
            <w:pPr>
              <w:jc w:val="right"/>
              <w:rPr>
                <w:rFonts w:ascii="Arial" w:hAnsi="Arial" w:cs="Arial"/>
                <w:b/>
                <w:sz w:val="22"/>
                <w:szCs w:val="22"/>
              </w:rPr>
            </w:pPr>
            <w:r w:rsidRPr="006A067F">
              <w:rPr>
                <w:rFonts w:ascii="Arial" w:hAnsi="Arial" w:cs="Arial"/>
                <w:b/>
                <w:sz w:val="22"/>
                <w:szCs w:val="22"/>
              </w:rPr>
              <w:t>PVN (21%)</w:t>
            </w:r>
          </w:p>
        </w:tc>
        <w:tc>
          <w:tcPr>
            <w:tcW w:w="3686" w:type="dxa"/>
            <w:vAlign w:val="center"/>
          </w:tcPr>
          <w:p w:rsidR="00BC3CEA" w:rsidRPr="00CA347C" w:rsidRDefault="00BC3CEA" w:rsidP="00CA347C">
            <w:pPr>
              <w:jc w:val="center"/>
              <w:rPr>
                <w:rFonts w:ascii="Arial" w:hAnsi="Arial" w:cs="Arial"/>
                <w:sz w:val="22"/>
                <w:szCs w:val="22"/>
              </w:rPr>
            </w:pPr>
            <w:r>
              <w:rPr>
                <w:rFonts w:ascii="Arial" w:hAnsi="Arial" w:cs="Arial"/>
                <w:sz w:val="22"/>
                <w:szCs w:val="22"/>
              </w:rPr>
              <w:t>2656.50</w:t>
            </w:r>
          </w:p>
        </w:tc>
      </w:tr>
      <w:tr w:rsidR="00BC3CEA" w:rsidRPr="00CA347C" w:rsidTr="00BC3CEA">
        <w:trPr>
          <w:trHeight w:val="598"/>
          <w:jc w:val="center"/>
        </w:trPr>
        <w:tc>
          <w:tcPr>
            <w:tcW w:w="989" w:type="dxa"/>
            <w:vAlign w:val="center"/>
          </w:tcPr>
          <w:p w:rsidR="00BC3CEA" w:rsidRPr="00CA347C" w:rsidRDefault="00BC3CEA" w:rsidP="00CA347C">
            <w:pPr>
              <w:jc w:val="center"/>
              <w:rPr>
                <w:rFonts w:ascii="Arial" w:hAnsi="Arial" w:cs="Arial"/>
                <w:sz w:val="22"/>
                <w:szCs w:val="22"/>
              </w:rPr>
            </w:pPr>
          </w:p>
        </w:tc>
        <w:tc>
          <w:tcPr>
            <w:tcW w:w="3685" w:type="dxa"/>
            <w:vAlign w:val="center"/>
          </w:tcPr>
          <w:p w:rsidR="00BC3CEA" w:rsidRPr="006A067F" w:rsidRDefault="00BC3CEA" w:rsidP="002C4750">
            <w:pPr>
              <w:jc w:val="right"/>
              <w:rPr>
                <w:rFonts w:ascii="Arial" w:hAnsi="Arial" w:cs="Arial"/>
                <w:b/>
                <w:sz w:val="22"/>
                <w:szCs w:val="22"/>
              </w:rPr>
            </w:pPr>
            <w:r w:rsidRPr="006A067F">
              <w:rPr>
                <w:rFonts w:ascii="Arial" w:hAnsi="Arial" w:cs="Arial"/>
                <w:b/>
                <w:sz w:val="22"/>
                <w:szCs w:val="22"/>
              </w:rPr>
              <w:t>Kopā cena ar PVN</w:t>
            </w:r>
          </w:p>
        </w:tc>
        <w:tc>
          <w:tcPr>
            <w:tcW w:w="3686" w:type="dxa"/>
            <w:vAlign w:val="center"/>
          </w:tcPr>
          <w:p w:rsidR="00BC3CEA" w:rsidRPr="00CA347C" w:rsidRDefault="00BC3CEA" w:rsidP="00CA347C">
            <w:pPr>
              <w:jc w:val="center"/>
              <w:rPr>
                <w:rFonts w:ascii="Arial" w:hAnsi="Arial" w:cs="Arial"/>
                <w:sz w:val="22"/>
                <w:szCs w:val="22"/>
              </w:rPr>
            </w:pPr>
            <w:r>
              <w:rPr>
                <w:rFonts w:ascii="Arial" w:hAnsi="Arial" w:cs="Arial"/>
                <w:sz w:val="22"/>
                <w:szCs w:val="22"/>
              </w:rPr>
              <w:t>15306.50</w:t>
            </w:r>
          </w:p>
        </w:tc>
      </w:tr>
    </w:tbl>
    <w:p w:rsidR="001A3804" w:rsidRPr="009D37BE" w:rsidRDefault="001A3804" w:rsidP="001A3804">
      <w:pPr>
        <w:rPr>
          <w:rFonts w:ascii="Arial" w:hAnsi="Arial" w:cs="Arial"/>
          <w:sz w:val="22"/>
          <w:szCs w:val="22"/>
          <w:lang w:val="lt-LT" w:eastAsia="en-US"/>
        </w:rPr>
      </w:pPr>
    </w:p>
    <w:sectPr w:rsidR="001A3804" w:rsidRPr="009D37BE" w:rsidSect="002F5C9D">
      <w:pgSz w:w="11906" w:h="16838"/>
      <w:pgMar w:top="899" w:right="1286" w:bottom="71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BE" w:rsidRDefault="00426EBE">
      <w:r>
        <w:separator/>
      </w:r>
    </w:p>
  </w:endnote>
  <w:endnote w:type="continuationSeparator" w:id="0">
    <w:p w:rsidR="00426EBE" w:rsidRDefault="004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00000000"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4E" w:rsidRDefault="00E355A5" w:rsidP="002D4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94E" w:rsidRDefault="00426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4E" w:rsidRDefault="00E355A5" w:rsidP="002D4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F69">
      <w:rPr>
        <w:rStyle w:val="PageNumber"/>
        <w:noProof/>
      </w:rPr>
      <w:t>4</w:t>
    </w:r>
    <w:r>
      <w:rPr>
        <w:rStyle w:val="PageNumber"/>
      </w:rPr>
      <w:fldChar w:fldCharType="end"/>
    </w:r>
  </w:p>
  <w:p w:rsidR="00FA094E" w:rsidRDefault="00426E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82734"/>
      <w:docPartObj>
        <w:docPartGallery w:val="Page Numbers (Bottom of Page)"/>
        <w:docPartUnique/>
      </w:docPartObj>
    </w:sdtPr>
    <w:sdtEndPr>
      <w:rPr>
        <w:noProof/>
      </w:rPr>
    </w:sdtEndPr>
    <w:sdtContent>
      <w:p w:rsidR="00725F26" w:rsidRDefault="00725F26">
        <w:pPr>
          <w:pStyle w:val="Footer"/>
          <w:jc w:val="right"/>
        </w:pPr>
        <w:r>
          <w:fldChar w:fldCharType="begin"/>
        </w:r>
        <w:r>
          <w:instrText xml:space="preserve"> PAGE   \* MERGEFORMAT </w:instrText>
        </w:r>
        <w:r>
          <w:fldChar w:fldCharType="separate"/>
        </w:r>
        <w:r w:rsidR="00BE2F69">
          <w:rPr>
            <w:noProof/>
          </w:rPr>
          <w:t>5</w:t>
        </w:r>
        <w:r>
          <w:rPr>
            <w:noProof/>
          </w:rPr>
          <w:fldChar w:fldCharType="end"/>
        </w:r>
      </w:p>
    </w:sdtContent>
  </w:sdt>
  <w:p w:rsidR="00725F26" w:rsidRDefault="0072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BE" w:rsidRDefault="00426EBE">
      <w:r>
        <w:separator/>
      </w:r>
    </w:p>
  </w:footnote>
  <w:footnote w:type="continuationSeparator" w:id="0">
    <w:p w:rsidR="00426EBE" w:rsidRDefault="004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551FE"/>
    <w:multiLevelType w:val="multilevel"/>
    <w:tmpl w:val="89749C3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950"/>
        </w:tabs>
        <w:ind w:left="950" w:hanging="576"/>
      </w:pPr>
      <w:rPr>
        <w:rFonts w:cs="Times New Roman"/>
        <w:bCs w:val="0"/>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773E5D33"/>
    <w:multiLevelType w:val="multilevel"/>
    <w:tmpl w:val="53BCEE3C"/>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color w:val="auto"/>
      </w:rPr>
    </w:lvl>
    <w:lvl w:ilvl="4">
      <w:start w:val="750"/>
      <w:numFmt w:val="bullet"/>
      <w:lvlText w:val="-"/>
      <w:lvlJc w:val="left"/>
      <w:pPr>
        <w:tabs>
          <w:tab w:val="num" w:pos="1800"/>
        </w:tabs>
        <w:ind w:left="1800" w:hanging="360"/>
      </w:pPr>
      <w:rPr>
        <w:rFonts w:ascii="Times New Roman" w:hAnsi="Times New Roman" w:cs="Times New Roman" w:hint="default"/>
        <w:b w:val="0"/>
        <w:i w:val="0"/>
        <w:sz w:val="28"/>
        <w:szCs w:val="2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6A"/>
    <w:rsid w:val="00016A75"/>
    <w:rsid w:val="00045F0D"/>
    <w:rsid w:val="00066BDE"/>
    <w:rsid w:val="000C0E75"/>
    <w:rsid w:val="000F6683"/>
    <w:rsid w:val="00112991"/>
    <w:rsid w:val="00134555"/>
    <w:rsid w:val="00150D73"/>
    <w:rsid w:val="00153377"/>
    <w:rsid w:val="001A365A"/>
    <w:rsid w:val="001A3804"/>
    <w:rsid w:val="001D0B00"/>
    <w:rsid w:val="001D7AA8"/>
    <w:rsid w:val="001E150A"/>
    <w:rsid w:val="002F5C9D"/>
    <w:rsid w:val="003913C8"/>
    <w:rsid w:val="003B6C91"/>
    <w:rsid w:val="003C3E62"/>
    <w:rsid w:val="00426EBE"/>
    <w:rsid w:val="00440CBA"/>
    <w:rsid w:val="00446B6E"/>
    <w:rsid w:val="004C520F"/>
    <w:rsid w:val="00587CC0"/>
    <w:rsid w:val="005923DC"/>
    <w:rsid w:val="005A3FF5"/>
    <w:rsid w:val="006937A5"/>
    <w:rsid w:val="006D507F"/>
    <w:rsid w:val="00725F26"/>
    <w:rsid w:val="00796F39"/>
    <w:rsid w:val="007C7070"/>
    <w:rsid w:val="007E07D1"/>
    <w:rsid w:val="007E4070"/>
    <w:rsid w:val="00892C2C"/>
    <w:rsid w:val="008C39F2"/>
    <w:rsid w:val="008E474A"/>
    <w:rsid w:val="00913169"/>
    <w:rsid w:val="009D37BE"/>
    <w:rsid w:val="009E3DB2"/>
    <w:rsid w:val="009E3EBF"/>
    <w:rsid w:val="00A03274"/>
    <w:rsid w:val="00A553A8"/>
    <w:rsid w:val="00B33812"/>
    <w:rsid w:val="00B65A89"/>
    <w:rsid w:val="00BA4AF0"/>
    <w:rsid w:val="00BC3CEA"/>
    <w:rsid w:val="00BD7454"/>
    <w:rsid w:val="00BE2F69"/>
    <w:rsid w:val="00BE5581"/>
    <w:rsid w:val="00C020A0"/>
    <w:rsid w:val="00C0588B"/>
    <w:rsid w:val="00C84038"/>
    <w:rsid w:val="00CA2516"/>
    <w:rsid w:val="00CA347C"/>
    <w:rsid w:val="00CE68FB"/>
    <w:rsid w:val="00D221FD"/>
    <w:rsid w:val="00D23F3D"/>
    <w:rsid w:val="00D75E1F"/>
    <w:rsid w:val="00D76C3E"/>
    <w:rsid w:val="00DC5385"/>
    <w:rsid w:val="00E355A5"/>
    <w:rsid w:val="00EA632A"/>
    <w:rsid w:val="00ED6B91"/>
    <w:rsid w:val="00F175E9"/>
    <w:rsid w:val="00F72C6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441A1-9B07-4E3F-8BCD-5937D833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C6A"/>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Heading2"/>
    <w:link w:val="Heading1Char"/>
    <w:qFormat/>
    <w:rsid w:val="00066BDE"/>
    <w:pPr>
      <w:keepNext/>
      <w:numPr>
        <w:numId w:val="2"/>
      </w:numPr>
      <w:jc w:val="center"/>
      <w:outlineLvl w:val="0"/>
    </w:pPr>
    <w:rPr>
      <w:rFonts w:ascii="Times New Roman Bold" w:hAnsi="Times New Roman Bold"/>
      <w:caps/>
      <w:sz w:val="28"/>
      <w:szCs w:val="20"/>
      <w:lang w:eastAsia="en-US"/>
    </w:rPr>
  </w:style>
  <w:style w:type="paragraph" w:styleId="Heading2">
    <w:name w:val="heading 2"/>
    <w:basedOn w:val="Normal"/>
    <w:next w:val="Normal"/>
    <w:link w:val="Heading2Char"/>
    <w:qFormat/>
    <w:rsid w:val="00066BDE"/>
    <w:pPr>
      <w:keepNext/>
      <w:numPr>
        <w:ilvl w:val="1"/>
        <w:numId w:val="2"/>
      </w:numPr>
      <w:tabs>
        <w:tab w:val="left" w:pos="284"/>
      </w:tabs>
      <w:spacing w:after="100"/>
      <w:jc w:val="both"/>
      <w:outlineLvl w:val="1"/>
    </w:pPr>
    <w:rPr>
      <w:rFonts w:ascii="Times New Roman Bold" w:hAnsi="Times New Roman Bold"/>
      <w:b/>
      <w:sz w:val="22"/>
      <w:szCs w:val="20"/>
      <w:lang w:eastAsia="en-US"/>
    </w:rPr>
  </w:style>
  <w:style w:type="paragraph" w:styleId="Heading3">
    <w:name w:val="heading 3"/>
    <w:basedOn w:val="Normal"/>
    <w:next w:val="Normal"/>
    <w:link w:val="Heading3Char"/>
    <w:qFormat/>
    <w:rsid w:val="00066BDE"/>
    <w:pPr>
      <w:keepNext/>
      <w:numPr>
        <w:ilvl w:val="2"/>
        <w:numId w:val="2"/>
      </w:numPr>
      <w:jc w:val="center"/>
      <w:outlineLvl w:val="2"/>
    </w:pPr>
    <w:rPr>
      <w:b/>
      <w:sz w:val="32"/>
      <w:lang w:eastAsia="en-US"/>
    </w:rPr>
  </w:style>
  <w:style w:type="paragraph" w:styleId="Heading4">
    <w:name w:val="heading 4"/>
    <w:basedOn w:val="Normal"/>
    <w:next w:val="Normal"/>
    <w:link w:val="Heading4Char"/>
    <w:qFormat/>
    <w:rsid w:val="00066BDE"/>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066BDE"/>
    <w:pPr>
      <w:keepNext/>
      <w:numPr>
        <w:ilvl w:val="4"/>
        <w:numId w:val="2"/>
      </w:numPr>
      <w:jc w:val="both"/>
      <w:outlineLvl w:val="4"/>
    </w:pPr>
    <w:rPr>
      <w:b/>
      <w:bCs/>
      <w:lang w:eastAsia="en-US"/>
    </w:rPr>
  </w:style>
  <w:style w:type="paragraph" w:styleId="Heading6">
    <w:name w:val="heading 6"/>
    <w:basedOn w:val="Normal"/>
    <w:next w:val="Normal"/>
    <w:link w:val="Heading6Char"/>
    <w:qFormat/>
    <w:rsid w:val="00066BDE"/>
    <w:pPr>
      <w:keepNext/>
      <w:numPr>
        <w:ilvl w:val="5"/>
        <w:numId w:val="2"/>
      </w:numPr>
      <w:jc w:val="both"/>
      <w:outlineLvl w:val="5"/>
    </w:pPr>
    <w:rPr>
      <w:b/>
      <w:bCs/>
      <w:sz w:val="28"/>
      <w:lang w:eastAsia="en-US"/>
    </w:rPr>
  </w:style>
  <w:style w:type="paragraph" w:styleId="Heading7">
    <w:name w:val="heading 7"/>
    <w:basedOn w:val="Normal"/>
    <w:next w:val="Normal"/>
    <w:link w:val="Heading7Char"/>
    <w:qFormat/>
    <w:rsid w:val="00066BDE"/>
    <w:pPr>
      <w:numPr>
        <w:ilvl w:val="6"/>
        <w:numId w:val="2"/>
      </w:numPr>
      <w:spacing w:before="240" w:after="60"/>
      <w:jc w:val="both"/>
      <w:outlineLvl w:val="6"/>
    </w:pPr>
    <w:rPr>
      <w:lang w:eastAsia="en-US"/>
    </w:rPr>
  </w:style>
  <w:style w:type="paragraph" w:styleId="Heading8">
    <w:name w:val="heading 8"/>
    <w:basedOn w:val="Normal"/>
    <w:next w:val="Normal"/>
    <w:link w:val="Heading8Char"/>
    <w:qFormat/>
    <w:rsid w:val="00066BDE"/>
    <w:pPr>
      <w:numPr>
        <w:ilvl w:val="7"/>
        <w:numId w:val="2"/>
      </w:numPr>
      <w:spacing w:before="240" w:after="60"/>
      <w:jc w:val="both"/>
      <w:outlineLvl w:val="7"/>
    </w:pPr>
    <w:rPr>
      <w:i/>
      <w:iCs/>
      <w:lang w:eastAsia="en-US"/>
    </w:rPr>
  </w:style>
  <w:style w:type="paragraph" w:styleId="Heading9">
    <w:name w:val="heading 9"/>
    <w:basedOn w:val="Normal"/>
    <w:next w:val="Normal"/>
    <w:link w:val="Heading9Char"/>
    <w:qFormat/>
    <w:rsid w:val="00066BDE"/>
    <w:pPr>
      <w:numPr>
        <w:ilvl w:val="8"/>
        <w:numId w:val="2"/>
      </w:numPr>
      <w:spacing w:before="240" w:after="60"/>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72C6A"/>
    <w:pPr>
      <w:jc w:val="both"/>
    </w:pPr>
    <w:rPr>
      <w:i/>
      <w:iCs/>
      <w:lang w:eastAsia="en-US"/>
    </w:rPr>
  </w:style>
  <w:style w:type="character" w:customStyle="1" w:styleId="BodyText2Char">
    <w:name w:val="Body Text 2 Char"/>
    <w:basedOn w:val="DefaultParagraphFont"/>
    <w:link w:val="BodyText2"/>
    <w:rsid w:val="00F72C6A"/>
    <w:rPr>
      <w:rFonts w:ascii="Times New Roman" w:eastAsia="Times New Roman" w:hAnsi="Times New Roman" w:cs="Times New Roman"/>
      <w:i/>
      <w:iCs/>
      <w:sz w:val="24"/>
      <w:szCs w:val="24"/>
    </w:rPr>
  </w:style>
  <w:style w:type="paragraph" w:styleId="Footer">
    <w:name w:val="footer"/>
    <w:basedOn w:val="Normal"/>
    <w:link w:val="FooterChar"/>
    <w:uiPriority w:val="99"/>
    <w:rsid w:val="00F72C6A"/>
    <w:pPr>
      <w:tabs>
        <w:tab w:val="center" w:pos="4153"/>
        <w:tab w:val="right" w:pos="8306"/>
      </w:tabs>
    </w:pPr>
  </w:style>
  <w:style w:type="character" w:customStyle="1" w:styleId="FooterChar">
    <w:name w:val="Footer Char"/>
    <w:basedOn w:val="DefaultParagraphFont"/>
    <w:link w:val="Footer"/>
    <w:uiPriority w:val="99"/>
    <w:rsid w:val="00F72C6A"/>
    <w:rPr>
      <w:rFonts w:ascii="Times New Roman" w:eastAsia="Times New Roman" w:hAnsi="Times New Roman" w:cs="Times New Roman"/>
      <w:sz w:val="24"/>
      <w:szCs w:val="24"/>
      <w:lang w:eastAsia="lv-LV"/>
    </w:rPr>
  </w:style>
  <w:style w:type="character" w:styleId="PageNumber">
    <w:name w:val="page number"/>
    <w:basedOn w:val="DefaultParagraphFont"/>
    <w:rsid w:val="00F72C6A"/>
  </w:style>
  <w:style w:type="paragraph" w:customStyle="1" w:styleId="txt1">
    <w:name w:val="txt1"/>
    <w:rsid w:val="00F72C6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customStyle="1" w:styleId="Heading1Char">
    <w:name w:val="Heading 1 Char"/>
    <w:aliases w:val="H1 Char"/>
    <w:basedOn w:val="DefaultParagraphFont"/>
    <w:link w:val="Heading1"/>
    <w:rsid w:val="00066BDE"/>
    <w:rPr>
      <w:rFonts w:ascii="Times New Roman Bold" w:eastAsia="Times New Roman" w:hAnsi="Times New Roman Bold" w:cs="Times New Roman"/>
      <w:caps/>
      <w:sz w:val="28"/>
      <w:szCs w:val="20"/>
    </w:rPr>
  </w:style>
  <w:style w:type="character" w:customStyle="1" w:styleId="Heading2Char">
    <w:name w:val="Heading 2 Char"/>
    <w:basedOn w:val="DefaultParagraphFont"/>
    <w:link w:val="Heading2"/>
    <w:rsid w:val="00066BDE"/>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066BDE"/>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066BD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66BD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066BDE"/>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66B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66B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66BDE"/>
    <w:rPr>
      <w:rFonts w:ascii="Arial" w:eastAsia="Times New Roman" w:hAnsi="Arial" w:cs="Arial"/>
    </w:rPr>
  </w:style>
  <w:style w:type="character" w:styleId="CommentReference">
    <w:name w:val="annotation reference"/>
    <w:basedOn w:val="DefaultParagraphFont"/>
    <w:uiPriority w:val="99"/>
    <w:semiHidden/>
    <w:unhideWhenUsed/>
    <w:rsid w:val="00BA4AF0"/>
    <w:rPr>
      <w:sz w:val="16"/>
      <w:szCs w:val="16"/>
    </w:rPr>
  </w:style>
  <w:style w:type="paragraph" w:styleId="CommentText">
    <w:name w:val="annotation text"/>
    <w:basedOn w:val="Normal"/>
    <w:link w:val="CommentTextChar"/>
    <w:uiPriority w:val="99"/>
    <w:semiHidden/>
    <w:unhideWhenUsed/>
    <w:rsid w:val="00BA4AF0"/>
    <w:rPr>
      <w:sz w:val="20"/>
      <w:szCs w:val="20"/>
    </w:rPr>
  </w:style>
  <w:style w:type="character" w:customStyle="1" w:styleId="CommentTextChar">
    <w:name w:val="Comment Text Char"/>
    <w:basedOn w:val="DefaultParagraphFont"/>
    <w:link w:val="CommentText"/>
    <w:uiPriority w:val="99"/>
    <w:semiHidden/>
    <w:rsid w:val="00BA4A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A4AF0"/>
    <w:rPr>
      <w:b/>
      <w:bCs/>
    </w:rPr>
  </w:style>
  <w:style w:type="character" w:customStyle="1" w:styleId="CommentSubjectChar">
    <w:name w:val="Comment Subject Char"/>
    <w:basedOn w:val="CommentTextChar"/>
    <w:link w:val="CommentSubject"/>
    <w:uiPriority w:val="99"/>
    <w:semiHidden/>
    <w:rsid w:val="00BA4AF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A4AF0"/>
    <w:rPr>
      <w:rFonts w:ascii="Tahoma" w:hAnsi="Tahoma" w:cs="Tahoma"/>
      <w:sz w:val="16"/>
      <w:szCs w:val="16"/>
    </w:rPr>
  </w:style>
  <w:style w:type="character" w:customStyle="1" w:styleId="BalloonTextChar">
    <w:name w:val="Balloon Text Char"/>
    <w:basedOn w:val="DefaultParagraphFont"/>
    <w:link w:val="BalloonText"/>
    <w:uiPriority w:val="99"/>
    <w:semiHidden/>
    <w:rsid w:val="00BA4AF0"/>
    <w:rPr>
      <w:rFonts w:ascii="Tahoma" w:eastAsia="Times New Roman" w:hAnsi="Tahoma" w:cs="Tahoma"/>
      <w:sz w:val="16"/>
      <w:szCs w:val="16"/>
      <w:lang w:eastAsia="lv-LV"/>
    </w:rPr>
  </w:style>
  <w:style w:type="character" w:styleId="Hyperlink">
    <w:name w:val="Hyperlink"/>
    <w:basedOn w:val="DefaultParagraphFont"/>
    <w:uiPriority w:val="99"/>
    <w:unhideWhenUsed/>
    <w:rsid w:val="00CA347C"/>
    <w:rPr>
      <w:color w:val="0000FF" w:themeColor="hyperlink"/>
      <w:u w:val="single"/>
    </w:rPr>
  </w:style>
  <w:style w:type="paragraph" w:styleId="Header">
    <w:name w:val="header"/>
    <w:basedOn w:val="Normal"/>
    <w:link w:val="HeaderChar"/>
    <w:uiPriority w:val="99"/>
    <w:unhideWhenUsed/>
    <w:rsid w:val="00725F26"/>
    <w:pPr>
      <w:tabs>
        <w:tab w:val="center" w:pos="4153"/>
        <w:tab w:val="right" w:pos="8306"/>
      </w:tabs>
    </w:pPr>
  </w:style>
  <w:style w:type="character" w:customStyle="1" w:styleId="HeaderChar">
    <w:name w:val="Header Char"/>
    <w:basedOn w:val="DefaultParagraphFont"/>
    <w:link w:val="Header"/>
    <w:uiPriority w:val="99"/>
    <w:rsid w:val="00725F2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olav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8240</Words>
  <Characters>4697</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Briede</dc:creator>
  <cp:lastModifiedBy>Sandra Briede</cp:lastModifiedBy>
  <cp:revision>22</cp:revision>
  <dcterms:created xsi:type="dcterms:W3CDTF">2016-07-12T07:24:00Z</dcterms:created>
  <dcterms:modified xsi:type="dcterms:W3CDTF">2020-06-02T12:26:00Z</dcterms:modified>
</cp:coreProperties>
</file>